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8C6477" w:rsidP="001876F5">
      <w:pPr>
        <w:autoSpaceDE w:val="0"/>
        <w:autoSpaceDN w:val="0"/>
        <w:adjustRightInd w:val="0"/>
        <w:jc w:val="center"/>
        <w:rPr>
          <w:rFonts w:ascii="Cambria" w:hAnsi="Cambria" w:cs="Arial"/>
          <w:b/>
          <w:bCs/>
          <w:color w:val="000000"/>
          <w:sz w:val="22"/>
          <w:szCs w:val="22"/>
          <w:lang w:val="en-US"/>
        </w:rPr>
      </w:pPr>
      <w:bookmarkStart w:id="0" w:name="_GoBack"/>
      <w:bookmarkEnd w:id="0"/>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1876F5">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07520A"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0" t="0" r="17145"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A15A0F" w:rsidRPr="0002388B" w:rsidRDefault="00A15A0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A15A0F" w:rsidRPr="0002388B" w:rsidRDefault="00A15A0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p w:rsidR="00A15A0F" w:rsidRPr="0002388B" w:rsidRDefault="00A15A0F" w:rsidP="00016899">
                      <w:pPr>
                        <w:pStyle w:val="ps1Char"/>
                        <w:rPr>
                          <w:rFonts w:cs="Andalus"/>
                          <w:sz w:val="56"/>
                          <w:szCs w:val="56"/>
                        </w:rP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BA0165">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477CB9" w:rsidP="00955553">
            <w:pPr>
              <w:pStyle w:val="ps1Char"/>
            </w:pPr>
            <w:r>
              <w:t>Over-The-counter (OTC) Drugs</w:t>
            </w:r>
          </w:p>
        </w:tc>
      </w:tr>
      <w:tr w:rsidR="00B143AC" w:rsidRPr="00FC5969" w:rsidTr="00BA0165">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477CB9" w:rsidP="00955553">
            <w:pPr>
              <w:pStyle w:val="ps1Char"/>
            </w:pPr>
            <w:r>
              <w:t>1203563</w:t>
            </w:r>
          </w:p>
        </w:tc>
      </w:tr>
      <w:tr w:rsidR="00172634" w:rsidRPr="00FC5969" w:rsidTr="00BA0165">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rPr>
            </w:pPr>
            <w:r>
              <w:rPr>
                <w:sz w:val="22"/>
                <w:szCs w:val="22"/>
              </w:rPr>
              <w:t xml:space="preserve">Credit hours </w:t>
            </w:r>
            <w:r w:rsidRPr="00172634">
              <w:t>(theory, practical)</w:t>
            </w:r>
          </w:p>
        </w:tc>
        <w:tc>
          <w:tcPr>
            <w:tcW w:w="6138" w:type="dxa"/>
          </w:tcPr>
          <w:p w:rsidR="00172634" w:rsidRPr="00FC5969" w:rsidRDefault="00283D37" w:rsidP="00955553">
            <w:pPr>
              <w:pStyle w:val="ps1Char"/>
            </w:pPr>
            <w:r>
              <w:t>2</w:t>
            </w:r>
          </w:p>
        </w:tc>
      </w:tr>
      <w:tr w:rsidR="00172634" w:rsidRPr="00FC5969" w:rsidTr="00BA0165">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rPr>
            </w:pPr>
            <w:r>
              <w:rPr>
                <w:sz w:val="22"/>
                <w:szCs w:val="22"/>
              </w:rPr>
              <w:t xml:space="preserve">Contact hours </w:t>
            </w:r>
            <w:r w:rsidRPr="00172634">
              <w:t>(theory, practical)</w:t>
            </w:r>
          </w:p>
        </w:tc>
        <w:tc>
          <w:tcPr>
            <w:tcW w:w="6138" w:type="dxa"/>
          </w:tcPr>
          <w:p w:rsidR="00172634" w:rsidRPr="00FC5969" w:rsidRDefault="00283D37" w:rsidP="00955553">
            <w:pPr>
              <w:pStyle w:val="ps1Char"/>
            </w:pPr>
            <w:r>
              <w:t>2</w:t>
            </w:r>
          </w:p>
        </w:tc>
      </w:tr>
      <w:tr w:rsidR="00047D5D" w:rsidRPr="00FC5969" w:rsidTr="00BA0165">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283D37" w:rsidP="00955553">
            <w:pPr>
              <w:pStyle w:val="ps1Char"/>
            </w:pPr>
            <w:r>
              <w:t>Pharmacology-1 (</w:t>
            </w:r>
            <w:r w:rsidRPr="00DC096D">
              <w:t>1203462</w:t>
            </w:r>
            <w:r>
              <w:t>)</w:t>
            </w:r>
          </w:p>
        </w:tc>
      </w:tr>
      <w:tr w:rsidR="00047D5D" w:rsidRPr="00FC5969" w:rsidTr="00BA0165">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FC5969" w:rsidRDefault="00283D37" w:rsidP="00955553">
            <w:pPr>
              <w:pStyle w:val="ps1Char"/>
            </w:pPr>
            <w:r>
              <w:t>Bsc.Pharm + PharmD</w:t>
            </w:r>
          </w:p>
        </w:tc>
      </w:tr>
      <w:tr w:rsidR="00047D5D" w:rsidRPr="00FC5969" w:rsidTr="00BA0165">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047D5D" w:rsidP="00955553">
            <w:pPr>
              <w:pStyle w:val="ps1Char"/>
            </w:pPr>
          </w:p>
        </w:tc>
      </w:tr>
      <w:tr w:rsidR="00047D5D" w:rsidRPr="00FC5969" w:rsidTr="00BA0165">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p>
        </w:tc>
        <w:tc>
          <w:tcPr>
            <w:tcW w:w="6138" w:type="dxa"/>
          </w:tcPr>
          <w:p w:rsidR="00047D5D" w:rsidRPr="00FC5969" w:rsidRDefault="00047D5D" w:rsidP="00955553">
            <w:pPr>
              <w:pStyle w:val="ps1Char"/>
            </w:pPr>
          </w:p>
        </w:tc>
      </w:tr>
      <w:tr w:rsidR="00671D3D" w:rsidRPr="00FC5969" w:rsidTr="00BA0165">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FC5969" w:rsidRDefault="00283D37" w:rsidP="00955553">
            <w:pPr>
              <w:pStyle w:val="ps1Char"/>
            </w:pPr>
            <w:r>
              <w:t>Faculty of Pharmacy</w:t>
            </w:r>
          </w:p>
        </w:tc>
      </w:tr>
      <w:tr w:rsidR="00671D3D" w:rsidRPr="00FC5969" w:rsidTr="00BA0165">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FC5969" w:rsidRDefault="00283D37" w:rsidP="00955553">
            <w:pPr>
              <w:pStyle w:val="ps1Char"/>
            </w:pPr>
            <w:r>
              <w:t>Biopharmaceutics and Clinical Pharmacy</w:t>
            </w:r>
          </w:p>
        </w:tc>
      </w:tr>
      <w:tr w:rsidR="00671D3D" w:rsidRPr="00FC5969" w:rsidTr="00BA0165">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FC5969" w:rsidRDefault="00283D37" w:rsidP="00955553">
            <w:pPr>
              <w:pStyle w:val="ps1Char"/>
            </w:pPr>
            <w:r>
              <w:t>4th/5th year</w:t>
            </w:r>
          </w:p>
        </w:tc>
      </w:tr>
      <w:tr w:rsidR="00761E80" w:rsidRPr="00FC5969" w:rsidTr="00BA0165">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F57F5A">
              <w:rPr>
                <w:rFonts w:ascii="Cambria" w:hAnsi="Cambria" w:cs="Calibri"/>
                <w:bCs/>
                <w:sz w:val="22"/>
                <w:szCs w:val="22"/>
              </w:rPr>
              <w:t>s</w:t>
            </w:r>
            <w:r w:rsidR="00761E80" w:rsidRPr="00F57F5A">
              <w:rPr>
                <w:rFonts w:ascii="Cambria" w:hAnsi="Cambria" w:cs="Calibri"/>
                <w:bCs/>
                <w:sz w:val="22"/>
                <w:szCs w:val="22"/>
              </w:rPr>
              <w:t>emester(s)</w:t>
            </w:r>
          </w:p>
        </w:tc>
        <w:tc>
          <w:tcPr>
            <w:tcW w:w="6138" w:type="dxa"/>
          </w:tcPr>
          <w:p w:rsidR="00761E80" w:rsidRPr="00D75241" w:rsidRDefault="004D1670" w:rsidP="004D1670">
            <w:pPr>
              <w:pStyle w:val="ps1Char"/>
            </w:pPr>
            <w:r>
              <w:t xml:space="preserve">Summer </w:t>
            </w:r>
            <w:r w:rsidR="00283D37">
              <w:t>semester 20</w:t>
            </w:r>
            <w:r w:rsidR="00233FCE">
              <w:t>20</w:t>
            </w:r>
            <w:r w:rsidR="00283D37">
              <w:t>/20</w:t>
            </w:r>
            <w:r w:rsidR="00CA1BD3">
              <w:t>2</w:t>
            </w:r>
            <w:r w:rsidR="00233FCE">
              <w:t>1</w:t>
            </w:r>
          </w:p>
        </w:tc>
      </w:tr>
      <w:tr w:rsidR="00761E80" w:rsidRPr="00FC5969" w:rsidTr="00BA0165">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761E80" w:rsidP="00955553">
            <w:pPr>
              <w:pStyle w:val="ps1Char"/>
            </w:pPr>
          </w:p>
        </w:tc>
      </w:tr>
      <w:tr w:rsidR="00761E80" w:rsidRPr="00FC5969" w:rsidTr="00BA0165">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epartment(s) involved in teaching the course</w:t>
            </w:r>
          </w:p>
        </w:tc>
        <w:tc>
          <w:tcPr>
            <w:tcW w:w="6138" w:type="dxa"/>
          </w:tcPr>
          <w:p w:rsidR="00761E80" w:rsidRPr="00FC5969" w:rsidDel="000E10C1" w:rsidRDefault="00761E80" w:rsidP="00955553">
            <w:pPr>
              <w:pStyle w:val="ps1Char"/>
            </w:pPr>
          </w:p>
        </w:tc>
      </w:tr>
      <w:tr w:rsidR="00761E80" w:rsidRPr="00FC5969" w:rsidTr="00BA0165">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FC5969" w:rsidRDefault="00B674BB" w:rsidP="00955553">
            <w:pPr>
              <w:pStyle w:val="ps1Char"/>
            </w:pPr>
            <w:r>
              <w:t>English</w:t>
            </w:r>
          </w:p>
        </w:tc>
      </w:tr>
      <w:tr w:rsidR="00761E80" w:rsidRPr="00FC5969" w:rsidTr="00BA0165">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p>
        </w:tc>
        <w:tc>
          <w:tcPr>
            <w:tcW w:w="6138" w:type="dxa"/>
          </w:tcPr>
          <w:p w:rsidR="00761E80" w:rsidRPr="00FC5969" w:rsidRDefault="00761E80" w:rsidP="00955553">
            <w:pPr>
              <w:pStyle w:val="ps1Char"/>
            </w:pPr>
          </w:p>
        </w:tc>
      </w:tr>
      <w:tr w:rsidR="00BA0165" w:rsidRPr="00FC5969" w:rsidTr="00BA0165">
        <w:trPr>
          <w:trHeight w:val="307"/>
        </w:trPr>
        <w:tc>
          <w:tcPr>
            <w:tcW w:w="576" w:type="dxa"/>
            <w:vAlign w:val="center"/>
          </w:tcPr>
          <w:p w:rsidR="00BA0165" w:rsidRPr="00FC5969" w:rsidRDefault="00BA0165" w:rsidP="00BA0165">
            <w:pPr>
              <w:spacing w:before="40" w:after="40"/>
              <w:jc w:val="center"/>
              <w:rPr>
                <w:rFonts w:ascii="Cambria" w:hAnsi="Cambria" w:cs="Arial"/>
                <w:b/>
                <w:sz w:val="22"/>
                <w:szCs w:val="22"/>
              </w:rPr>
            </w:pPr>
            <w:r w:rsidRPr="00BF3CC7">
              <w:rPr>
                <w:rFonts w:asciiTheme="majorBidi" w:hAnsiTheme="majorBidi" w:cstheme="majorBidi"/>
                <w:b/>
                <w:bCs/>
                <w:sz w:val="22"/>
                <w:szCs w:val="22"/>
              </w:rPr>
              <w:t>15</w:t>
            </w:r>
          </w:p>
        </w:tc>
        <w:tc>
          <w:tcPr>
            <w:tcW w:w="3366" w:type="dxa"/>
            <w:shd w:val="clear" w:color="auto" w:fill="D9D9D9"/>
            <w:vAlign w:val="center"/>
          </w:tcPr>
          <w:p w:rsidR="00BA0165" w:rsidRPr="00A45946" w:rsidRDefault="00BA0165" w:rsidP="00BA0165">
            <w:pPr>
              <w:pStyle w:val="ps2"/>
              <w:spacing w:before="40" w:after="40" w:line="240" w:lineRule="auto"/>
              <w:rPr>
                <w:rFonts w:ascii="Cambria" w:hAnsi="Cambria"/>
                <w:b w:val="0"/>
                <w:bCs w:val="0"/>
                <w:sz w:val="22"/>
                <w:szCs w:val="22"/>
              </w:rPr>
            </w:pPr>
            <w:r w:rsidRPr="00BF3CC7">
              <w:rPr>
                <w:rFonts w:asciiTheme="majorBidi" w:hAnsiTheme="majorBidi" w:cstheme="majorBidi"/>
                <w:sz w:val="22"/>
                <w:szCs w:val="22"/>
              </w:rPr>
              <w:t>Teaching methodology</w:t>
            </w:r>
          </w:p>
        </w:tc>
        <w:tc>
          <w:tcPr>
            <w:tcW w:w="6138" w:type="dxa"/>
            <w:vAlign w:val="center"/>
          </w:tcPr>
          <w:p w:rsidR="00BA0165" w:rsidRDefault="00C527BC" w:rsidP="00BA0165">
            <w:pPr>
              <w:pStyle w:val="ps1Char"/>
            </w:pPr>
            <w:sdt>
              <w:sdtPr>
                <w:rPr>
                  <w:rFonts w:asciiTheme="majorBidi" w:hAnsiTheme="majorBidi" w:cstheme="majorBidi"/>
                  <w:sz w:val="22"/>
                  <w:szCs w:val="22"/>
                </w:rPr>
                <w:id w:val="-1399430524"/>
              </w:sdtPr>
              <w:sdtEndPr/>
              <w:sdtContent>
                <w:r w:rsidR="00BA0165" w:rsidRPr="00BF3CC7">
                  <w:rPr>
                    <w:rFonts w:ascii="Segoe UI Symbol" w:eastAsia="MS Gothic" w:hAnsi="Segoe UI Symbol" w:cs="Segoe UI Symbol"/>
                    <w:sz w:val="22"/>
                    <w:szCs w:val="22"/>
                  </w:rPr>
                  <w:t>☐</w:t>
                </w:r>
              </w:sdtContent>
            </w:sdt>
            <w:r w:rsidR="00BA0165" w:rsidRPr="00BF3CC7">
              <w:rPr>
                <w:rFonts w:asciiTheme="majorBidi" w:hAnsiTheme="majorBidi" w:cstheme="majorBidi"/>
                <w:sz w:val="22"/>
                <w:szCs w:val="22"/>
              </w:rPr>
              <w:t xml:space="preserve">Blended          </w:t>
            </w:r>
            <w:sdt>
              <w:sdtPr>
                <w:rPr>
                  <w:rFonts w:asciiTheme="majorBidi" w:hAnsiTheme="majorBidi" w:cstheme="majorBidi"/>
                  <w:sz w:val="22"/>
                  <w:szCs w:val="22"/>
                </w:rPr>
                <w:id w:val="-2010431422"/>
              </w:sdtPr>
              <w:sdtEndPr/>
              <w:sdtContent>
                <w:r w:rsidR="0063344A">
                  <w:rPr>
                    <w:rFonts w:ascii="MS Gothic" w:eastAsia="MS Gothic" w:hAnsi="MS Gothic" w:cstheme="majorBidi" w:hint="eastAsia"/>
                    <w:sz w:val="22"/>
                    <w:szCs w:val="22"/>
                  </w:rPr>
                  <w:t>☐</w:t>
                </w:r>
              </w:sdtContent>
            </w:sdt>
            <w:r w:rsidR="00BA0165" w:rsidRPr="00BF3CC7">
              <w:rPr>
                <w:rFonts w:asciiTheme="majorBidi" w:hAnsiTheme="majorBidi" w:cstheme="majorBidi"/>
                <w:sz w:val="22"/>
                <w:szCs w:val="22"/>
              </w:rPr>
              <w:t>Online</w:t>
            </w:r>
          </w:p>
        </w:tc>
      </w:tr>
      <w:tr w:rsidR="00BA0165" w:rsidRPr="00FC5969" w:rsidTr="00BA0165">
        <w:trPr>
          <w:trHeight w:val="307"/>
        </w:trPr>
        <w:tc>
          <w:tcPr>
            <w:tcW w:w="576" w:type="dxa"/>
            <w:vAlign w:val="center"/>
          </w:tcPr>
          <w:p w:rsidR="00BA0165" w:rsidRPr="00BF3CC7" w:rsidRDefault="00BA0165" w:rsidP="00BA0165">
            <w:pPr>
              <w:spacing w:before="40" w:after="40"/>
              <w:jc w:val="center"/>
              <w:rPr>
                <w:rFonts w:asciiTheme="majorBidi" w:hAnsiTheme="majorBidi" w:cstheme="majorBidi"/>
                <w:b/>
                <w:bCs/>
                <w:sz w:val="22"/>
                <w:szCs w:val="22"/>
              </w:rPr>
            </w:pPr>
            <w:r w:rsidRPr="00BF3CC7">
              <w:rPr>
                <w:rFonts w:asciiTheme="majorBidi" w:hAnsiTheme="majorBidi" w:cstheme="majorBidi"/>
                <w:b/>
                <w:bCs/>
                <w:sz w:val="22"/>
                <w:szCs w:val="22"/>
              </w:rPr>
              <w:t>16</w:t>
            </w:r>
          </w:p>
        </w:tc>
        <w:tc>
          <w:tcPr>
            <w:tcW w:w="3366" w:type="dxa"/>
            <w:shd w:val="clear" w:color="auto" w:fill="D9D9D9"/>
            <w:vAlign w:val="center"/>
          </w:tcPr>
          <w:p w:rsidR="00BA0165" w:rsidRPr="00BF3CC7" w:rsidRDefault="00BA0165" w:rsidP="00BA0165">
            <w:pPr>
              <w:pStyle w:val="ps2"/>
              <w:spacing w:before="40" w:after="40" w:line="240" w:lineRule="auto"/>
              <w:rPr>
                <w:rFonts w:asciiTheme="majorBidi" w:hAnsiTheme="majorBidi" w:cstheme="majorBidi"/>
                <w:sz w:val="22"/>
                <w:szCs w:val="22"/>
              </w:rPr>
            </w:pPr>
            <w:r w:rsidRPr="00BF3CC7">
              <w:rPr>
                <w:rFonts w:asciiTheme="majorBidi" w:hAnsiTheme="majorBidi" w:cstheme="majorBidi"/>
                <w:sz w:val="22"/>
                <w:szCs w:val="22"/>
              </w:rPr>
              <w:t>Electronic platform(s)</w:t>
            </w:r>
          </w:p>
        </w:tc>
        <w:tc>
          <w:tcPr>
            <w:tcW w:w="6138" w:type="dxa"/>
            <w:vAlign w:val="center"/>
          </w:tcPr>
          <w:p w:rsidR="00BA0165" w:rsidRPr="00BF3CC7" w:rsidRDefault="00C527BC" w:rsidP="00BA0165">
            <w:pPr>
              <w:rPr>
                <w:rFonts w:asciiTheme="majorBidi" w:hAnsiTheme="majorBidi" w:cstheme="majorBidi"/>
                <w:sz w:val="22"/>
                <w:szCs w:val="22"/>
              </w:rPr>
            </w:pPr>
            <w:sdt>
              <w:sdtPr>
                <w:rPr>
                  <w:rFonts w:asciiTheme="majorBidi" w:hAnsiTheme="majorBidi" w:cstheme="majorBidi"/>
                  <w:sz w:val="22"/>
                  <w:szCs w:val="22"/>
                </w:rPr>
                <w:id w:val="1931539365"/>
              </w:sdtPr>
              <w:sdtEndPr/>
              <w:sdtContent>
                <w:r w:rsidR="0063344A">
                  <w:rPr>
                    <w:rFonts w:ascii="MS Gothic" w:eastAsia="MS Gothic" w:hAnsi="MS Gothic" w:cstheme="majorBidi" w:hint="eastAsia"/>
                    <w:sz w:val="22"/>
                    <w:szCs w:val="22"/>
                  </w:rPr>
                  <w:t>☐</w:t>
                </w:r>
              </w:sdtContent>
            </w:sdt>
            <w:r w:rsidR="00BA0165" w:rsidRPr="00BF3CC7">
              <w:rPr>
                <w:rFonts w:asciiTheme="majorBidi" w:hAnsiTheme="majorBidi" w:cstheme="majorBidi"/>
                <w:sz w:val="22"/>
                <w:szCs w:val="22"/>
              </w:rPr>
              <w:t xml:space="preserve">Moodle     </w:t>
            </w:r>
            <w:sdt>
              <w:sdtPr>
                <w:rPr>
                  <w:rFonts w:asciiTheme="majorBidi" w:hAnsiTheme="majorBidi" w:cstheme="majorBidi"/>
                  <w:sz w:val="22"/>
                  <w:szCs w:val="22"/>
                </w:rPr>
                <w:id w:val="-404453507"/>
              </w:sdtPr>
              <w:sdtEndPr/>
              <w:sdtContent>
                <w:r w:rsidR="0063344A">
                  <w:rPr>
                    <w:rFonts w:ascii="MS Gothic" w:eastAsia="MS Gothic" w:hAnsi="MS Gothic" w:cstheme="majorBidi" w:hint="eastAsia"/>
                    <w:sz w:val="22"/>
                    <w:szCs w:val="22"/>
                  </w:rPr>
                  <w:t>☐</w:t>
                </w:r>
              </w:sdtContent>
            </w:sdt>
            <w:r w:rsidR="00BA0165" w:rsidRPr="00BF3CC7">
              <w:rPr>
                <w:rFonts w:asciiTheme="majorBidi" w:hAnsiTheme="majorBidi" w:cstheme="majorBidi"/>
                <w:sz w:val="22"/>
                <w:szCs w:val="22"/>
              </w:rPr>
              <w:t xml:space="preserve">Microsoft Teams  </w:t>
            </w:r>
            <w:sdt>
              <w:sdtPr>
                <w:rPr>
                  <w:rFonts w:asciiTheme="majorBidi" w:hAnsiTheme="majorBidi" w:cstheme="majorBidi"/>
                  <w:sz w:val="22"/>
                  <w:szCs w:val="22"/>
                </w:rPr>
                <w:id w:val="1032002562"/>
              </w:sdtPr>
              <w:sdtEndPr/>
              <w:sdtContent>
                <w:r w:rsidR="00BA0165" w:rsidRPr="00BF3CC7">
                  <w:rPr>
                    <w:rFonts w:ascii="Segoe UI Symbol" w:eastAsia="MS Gothic" w:hAnsi="Segoe UI Symbol" w:cs="Segoe UI Symbol"/>
                    <w:sz w:val="22"/>
                    <w:szCs w:val="22"/>
                  </w:rPr>
                  <w:t>☐</w:t>
                </w:r>
              </w:sdtContent>
            </w:sdt>
            <w:r w:rsidR="00BA0165" w:rsidRPr="00BF3CC7">
              <w:rPr>
                <w:rFonts w:asciiTheme="majorBidi" w:hAnsiTheme="majorBidi" w:cstheme="majorBidi"/>
                <w:sz w:val="22"/>
                <w:szCs w:val="22"/>
              </w:rPr>
              <w:t xml:space="preserve">Skype     </w:t>
            </w:r>
            <w:sdt>
              <w:sdtPr>
                <w:rPr>
                  <w:rFonts w:asciiTheme="majorBidi" w:hAnsiTheme="majorBidi" w:cstheme="majorBidi"/>
                  <w:sz w:val="22"/>
                  <w:szCs w:val="22"/>
                </w:rPr>
                <w:id w:val="-641738972"/>
              </w:sdtPr>
              <w:sdtEndPr/>
              <w:sdtContent>
                <w:r w:rsidR="0001450F">
                  <w:rPr>
                    <w:rFonts w:ascii="MS Gothic" w:eastAsia="MS Gothic" w:hAnsi="MS Gothic" w:cstheme="majorBidi" w:hint="eastAsia"/>
                    <w:sz w:val="22"/>
                    <w:szCs w:val="22"/>
                  </w:rPr>
                  <w:t>☐</w:t>
                </w:r>
              </w:sdtContent>
            </w:sdt>
            <w:r w:rsidR="00BA0165" w:rsidRPr="00BF3CC7">
              <w:rPr>
                <w:rFonts w:asciiTheme="majorBidi" w:hAnsiTheme="majorBidi" w:cstheme="majorBidi"/>
                <w:sz w:val="22"/>
                <w:szCs w:val="22"/>
              </w:rPr>
              <w:t xml:space="preserve">Zoom     </w:t>
            </w:r>
          </w:p>
          <w:p w:rsidR="00BA0165" w:rsidRPr="00BF3CC7" w:rsidRDefault="00C527BC" w:rsidP="00BA0165">
            <w:pPr>
              <w:pStyle w:val="ps1Char"/>
              <w:rPr>
                <w:rFonts w:ascii="Segoe UI Symbol" w:eastAsia="MS Gothic" w:hAnsi="Segoe UI Symbol" w:cs="Segoe UI Symbol"/>
                <w:sz w:val="22"/>
                <w:szCs w:val="22"/>
              </w:rPr>
            </w:pPr>
            <w:sdt>
              <w:sdtPr>
                <w:rPr>
                  <w:rFonts w:asciiTheme="majorBidi" w:hAnsiTheme="majorBidi" w:cstheme="majorBidi"/>
                  <w:sz w:val="22"/>
                  <w:szCs w:val="22"/>
                </w:rPr>
                <w:id w:val="1330797464"/>
              </w:sdtPr>
              <w:sdtEndPr/>
              <w:sdtContent>
                <w:r w:rsidR="00BA0165" w:rsidRPr="00BF3CC7">
                  <w:rPr>
                    <w:rFonts w:ascii="Segoe UI Symbol" w:eastAsia="MS Gothic" w:hAnsi="Segoe UI Symbol" w:cs="Segoe UI Symbol"/>
                    <w:sz w:val="22"/>
                    <w:szCs w:val="22"/>
                  </w:rPr>
                  <w:t>☐</w:t>
                </w:r>
              </w:sdtContent>
            </w:sdt>
            <w:r w:rsidR="00BA0165" w:rsidRPr="00BF3CC7">
              <w:rPr>
                <w:rFonts w:asciiTheme="majorBidi" w:hAnsiTheme="majorBidi" w:cstheme="majorBidi"/>
                <w:sz w:val="22"/>
                <w:szCs w:val="22"/>
              </w:rPr>
              <w:t>Others…………</w:t>
            </w:r>
          </w:p>
        </w:tc>
      </w:tr>
      <w:tr w:rsidR="00BA0165" w:rsidRPr="00FC5969" w:rsidTr="00E25226">
        <w:trPr>
          <w:trHeight w:val="307"/>
        </w:trPr>
        <w:tc>
          <w:tcPr>
            <w:tcW w:w="576" w:type="dxa"/>
            <w:vAlign w:val="center"/>
          </w:tcPr>
          <w:p w:rsidR="00BA0165" w:rsidRPr="00BF3CC7" w:rsidRDefault="00BA0165" w:rsidP="00BA0165">
            <w:pPr>
              <w:spacing w:before="40" w:after="40"/>
              <w:jc w:val="center"/>
              <w:rPr>
                <w:rFonts w:asciiTheme="majorBidi" w:hAnsiTheme="majorBidi" w:cstheme="majorBidi"/>
                <w:b/>
                <w:bCs/>
                <w:sz w:val="22"/>
                <w:szCs w:val="22"/>
              </w:rPr>
            </w:pPr>
            <w:r w:rsidRPr="00FC5969">
              <w:rPr>
                <w:rFonts w:ascii="Cambria" w:hAnsi="Cambria" w:cs="Arial"/>
                <w:b/>
                <w:sz w:val="22"/>
                <w:szCs w:val="22"/>
              </w:rPr>
              <w:t>15</w:t>
            </w:r>
          </w:p>
        </w:tc>
        <w:tc>
          <w:tcPr>
            <w:tcW w:w="3366" w:type="dxa"/>
            <w:shd w:val="clear" w:color="auto" w:fill="D9D9D9"/>
            <w:vAlign w:val="center"/>
          </w:tcPr>
          <w:p w:rsidR="00BA0165" w:rsidRPr="00BF3CC7" w:rsidRDefault="00BA0165" w:rsidP="00BA0165">
            <w:pPr>
              <w:pStyle w:val="ps2"/>
              <w:spacing w:before="40" w:after="40" w:line="240" w:lineRule="auto"/>
              <w:rPr>
                <w:rFonts w:asciiTheme="majorBidi" w:hAnsiTheme="majorBidi" w:cstheme="majorBidi"/>
                <w:sz w:val="22"/>
                <w:szCs w:val="22"/>
              </w:rPr>
            </w:pPr>
            <w:r w:rsidRPr="00A45946">
              <w:rPr>
                <w:rFonts w:ascii="Cambria" w:hAnsi="Cambria"/>
                <w:b w:val="0"/>
                <w:bCs w:val="0"/>
                <w:sz w:val="22"/>
                <w:szCs w:val="22"/>
              </w:rPr>
              <w:t>Date of production/revision</w:t>
            </w:r>
          </w:p>
        </w:tc>
        <w:tc>
          <w:tcPr>
            <w:tcW w:w="6138" w:type="dxa"/>
          </w:tcPr>
          <w:p w:rsidR="00BA0165" w:rsidRDefault="0063344A" w:rsidP="00BA0165">
            <w:pPr>
              <w:rPr>
                <w:rFonts w:asciiTheme="majorBidi" w:hAnsiTheme="majorBidi" w:cstheme="majorBidi"/>
                <w:sz w:val="22"/>
                <w:szCs w:val="22"/>
              </w:rPr>
            </w:pPr>
            <w:r>
              <w:t>8/10/2021</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A15A0F" w:rsidRDefault="00A15A0F" w:rsidP="00E15027">
            <w:pPr>
              <w:pStyle w:val="ps1Char"/>
              <w:rPr>
                <w:i/>
                <w:iCs/>
              </w:rPr>
            </w:pPr>
            <w:r>
              <w:rPr>
                <w:i/>
                <w:iCs/>
              </w:rPr>
              <w:t>Dr.</w:t>
            </w:r>
            <w:r w:rsidR="0063344A">
              <w:rPr>
                <w:i/>
                <w:iCs/>
              </w:rPr>
              <w:t>NeedaZallloum</w:t>
            </w:r>
          </w:p>
          <w:p w:rsidR="001931B4" w:rsidRDefault="00A15A0F" w:rsidP="00955553">
            <w:pPr>
              <w:pStyle w:val="ps1Char"/>
              <w:rPr>
                <w:i/>
                <w:iCs/>
              </w:rPr>
            </w:pPr>
            <w:r>
              <w:rPr>
                <w:i/>
                <w:iCs/>
              </w:rPr>
              <w:t>Offic</w:t>
            </w:r>
            <w:r w:rsidR="00CA1BD3">
              <w:rPr>
                <w:i/>
                <w:iCs/>
              </w:rPr>
              <w:t>e</w:t>
            </w:r>
          </w:p>
          <w:p w:rsidR="001931B4" w:rsidRDefault="00A15A0F" w:rsidP="00E15027">
            <w:pPr>
              <w:pStyle w:val="ps1Char"/>
              <w:rPr>
                <w:i/>
                <w:iCs/>
              </w:rPr>
            </w:pPr>
            <w:r>
              <w:rPr>
                <w:i/>
                <w:iCs/>
              </w:rPr>
              <w:t xml:space="preserve">Phone# </w:t>
            </w:r>
          </w:p>
          <w:p w:rsidR="004C39CD" w:rsidRPr="00683A68" w:rsidRDefault="00A15A0F" w:rsidP="00E15027">
            <w:pPr>
              <w:pStyle w:val="ps1Char"/>
              <w:rPr>
                <w:i/>
                <w:iCs/>
              </w:rPr>
            </w:pPr>
            <w:r>
              <w:rPr>
                <w:i/>
                <w:iCs/>
              </w:rPr>
              <w:t xml:space="preserve">e-mail: </w:t>
            </w:r>
            <w:r w:rsidR="0063344A">
              <w:rPr>
                <w:i/>
                <w:iCs/>
              </w:rPr>
              <w:t>n.zalloum@ju.edu.jo</w:t>
            </w: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00002735" w:rsidRPr="00002735">
        <w:rPr>
          <w:rFonts w:ascii="Cambria" w:hAnsi="Cambria"/>
          <w:sz w:val="22"/>
          <w:szCs w:val="22"/>
        </w:rPr>
        <w:t>Other instructors</w:t>
      </w:r>
      <w:r w:rsidR="0033559A" w:rsidRPr="00FC5969">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E84945" w:rsidRDefault="00A15A0F" w:rsidP="00A15A0F">
            <w:pPr>
              <w:rPr>
                <w:rFonts w:ascii="Cambria" w:hAnsi="Cambria"/>
                <w:i/>
                <w:iCs/>
              </w:rPr>
            </w:pPr>
            <w:r>
              <w:rPr>
                <w:rFonts w:ascii="Cambria" w:hAnsi="Cambria"/>
                <w:i/>
                <w:iCs/>
              </w:rPr>
              <w:t>None</w:t>
            </w: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8567E5" w:rsidRPr="008567E5" w:rsidRDefault="008567E5" w:rsidP="008567E5">
            <w:pPr>
              <w:rPr>
                <w:rFonts w:ascii="Cambria" w:hAnsi="Cambria"/>
                <w:i/>
                <w:iCs/>
                <w:sz w:val="22"/>
                <w:szCs w:val="22"/>
                <w:lang w:val="en-US"/>
              </w:rPr>
            </w:pPr>
            <w:r w:rsidRPr="008567E5">
              <w:rPr>
                <w:rFonts w:ascii="Cambria" w:hAnsi="Cambria"/>
                <w:i/>
                <w:iCs/>
                <w:sz w:val="22"/>
                <w:szCs w:val="22"/>
                <w:lang w:val="en-US"/>
              </w:rPr>
              <w:t>Medications that can be bought without prescriptions are known as Over-The-Counter (OTC) Drugs.</w:t>
            </w:r>
          </w:p>
          <w:p w:rsidR="00F50625" w:rsidRPr="008567E5" w:rsidRDefault="008567E5" w:rsidP="008567E5">
            <w:pPr>
              <w:rPr>
                <w:rFonts w:ascii="Cambria" w:hAnsi="Cambria"/>
                <w:sz w:val="22"/>
                <w:szCs w:val="22"/>
                <w:lang w:val="en-US"/>
              </w:rPr>
            </w:pPr>
            <w:r w:rsidRPr="008567E5">
              <w:rPr>
                <w:rStyle w:val="hps"/>
                <w:rFonts w:ascii="Cambria" w:hAnsi="Cambria"/>
                <w:i/>
                <w:iCs/>
                <w:sz w:val="22"/>
                <w:szCs w:val="22"/>
              </w:rPr>
              <w:t xml:space="preserve">This course introduces students to the concept of dispensing medications in the pharmacy without medical prescription and self-care. </w:t>
            </w:r>
            <w:r>
              <w:rPr>
                <w:rFonts w:ascii="Cambria" w:hAnsi="Cambria"/>
                <w:sz w:val="22"/>
                <w:szCs w:val="22"/>
                <w:lang w:val="en-US"/>
              </w:rPr>
              <w:t xml:space="preserve"> In addition, the course differentiates between cases that requires the referral to the doctor and those that be treated in the pharmacy using OTC drugs and the proper counseling that should be offered to </w:t>
            </w:r>
            <w:r w:rsidR="00E00F9F">
              <w:rPr>
                <w:rFonts w:ascii="Cambria" w:hAnsi="Cambria"/>
                <w:sz w:val="22"/>
                <w:szCs w:val="22"/>
                <w:lang w:val="en-US"/>
              </w:rPr>
              <w:t>patients</w:t>
            </w:r>
            <w:r>
              <w:rPr>
                <w:rFonts w:ascii="Cambria" w:hAnsi="Cambria"/>
                <w:sz w:val="22"/>
                <w:szCs w:val="22"/>
                <w:lang w:val="en-US"/>
              </w:rPr>
              <w:t xml:space="preserve">. </w:t>
            </w:r>
          </w:p>
          <w:p w:rsidR="00F50625" w:rsidRPr="008567E5" w:rsidRDefault="00F50625" w:rsidP="008833FE">
            <w:pPr>
              <w:rPr>
                <w:rFonts w:ascii="Cambria" w:hAnsi="Cambria"/>
                <w:sz w:val="22"/>
                <w:szCs w:val="22"/>
                <w:lang w:val="en-US"/>
              </w:rPr>
            </w:pPr>
          </w:p>
          <w:p w:rsidR="00F50625" w:rsidRPr="008567E5" w:rsidRDefault="00F50625" w:rsidP="008833FE">
            <w:pPr>
              <w:rPr>
                <w:rFonts w:ascii="Cambria" w:hAnsi="Cambria"/>
                <w:sz w:val="22"/>
                <w:szCs w:val="22"/>
                <w:lang w:val="en-US"/>
              </w:rPr>
            </w:pPr>
          </w:p>
          <w:p w:rsidR="00683A68" w:rsidRPr="008567E5" w:rsidRDefault="00683A68" w:rsidP="008833FE">
            <w:pPr>
              <w:rPr>
                <w:rFonts w:ascii="Cambria" w:hAnsi="Cambria"/>
                <w:sz w:val="22"/>
                <w:szCs w:val="22"/>
                <w:lang w:val="en-US"/>
              </w:rPr>
            </w:pPr>
          </w:p>
          <w:p w:rsidR="005B1749" w:rsidRPr="00683A68" w:rsidRDefault="005B1749" w:rsidP="008833FE">
            <w:pPr>
              <w:rPr>
                <w:rFonts w:ascii="Cambria" w:hAnsi="Cambria"/>
                <w:sz w:val="22"/>
                <w:szCs w:val="22"/>
                <w:lang w:val="en-US"/>
              </w:rPr>
            </w:pPr>
          </w:p>
          <w:p w:rsidR="00683A68" w:rsidRPr="00683A68" w:rsidRDefault="00683A68" w:rsidP="008833FE">
            <w:pPr>
              <w:rPr>
                <w:rFonts w:ascii="Cambria" w:hAnsi="Cambria"/>
                <w:sz w:val="22"/>
                <w:szCs w:val="22"/>
                <w:lang w:val="en-US"/>
              </w:rPr>
            </w:pPr>
          </w:p>
          <w:p w:rsidR="00683A68" w:rsidRPr="00683A68" w:rsidRDefault="00683A68" w:rsidP="008833FE">
            <w:pPr>
              <w:rPr>
                <w:rFonts w:ascii="Cambria" w:hAnsi="Cambria"/>
                <w:sz w:val="22"/>
                <w:szCs w:val="22"/>
                <w:lang w:val="en-US"/>
              </w:rPr>
            </w:pPr>
          </w:p>
          <w:p w:rsidR="00683A68" w:rsidRPr="00683A68" w:rsidRDefault="00683A68" w:rsidP="008833FE">
            <w:pPr>
              <w:rPr>
                <w:rFonts w:ascii="Cambria" w:hAnsi="Cambria"/>
                <w:sz w:val="22"/>
                <w:szCs w:val="22"/>
                <w:lang w:val="en-US"/>
              </w:rPr>
            </w:pPr>
          </w:p>
        </w:tc>
      </w:tr>
    </w:tbl>
    <w:p w:rsidR="007C58D0" w:rsidRDefault="007C58D0" w:rsidP="00F248B9">
      <w:pPr>
        <w:pStyle w:val="ps1numbered"/>
        <w:numPr>
          <w:ilvl w:val="0"/>
          <w:numId w:val="0"/>
        </w:numPr>
        <w:rPr>
          <w:b/>
          <w:bCs/>
          <w:sz w:val="22"/>
          <w:szCs w:val="22"/>
        </w:rPr>
      </w:pPr>
    </w:p>
    <w:p w:rsidR="007C58D0" w:rsidRDefault="007C58D0" w:rsidP="00F248B9">
      <w:pPr>
        <w:pStyle w:val="ps1numbered"/>
        <w:numPr>
          <w:ilvl w:val="0"/>
          <w:numId w:val="0"/>
        </w:numPr>
        <w:rPr>
          <w:b/>
          <w:bCs/>
          <w:sz w:val="22"/>
          <w:szCs w:val="22"/>
        </w:rPr>
      </w:pPr>
    </w:p>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6622A0" w:rsidRDefault="00F248B9" w:rsidP="006622A0">
            <w:pPr>
              <w:autoSpaceDE w:val="0"/>
              <w:autoSpaceDN w:val="0"/>
              <w:rPr>
                <w:rFonts w:asciiTheme="majorHAnsi" w:hAnsiTheme="majorHAnsi"/>
                <w:b/>
                <w:bCs/>
                <w:sz w:val="22"/>
                <w:szCs w:val="22"/>
              </w:rPr>
            </w:pPr>
            <w:r w:rsidRPr="006622A0">
              <w:rPr>
                <w:rFonts w:asciiTheme="majorHAnsi" w:hAnsiTheme="majorHAnsi"/>
                <w:b/>
                <w:bCs/>
                <w:sz w:val="22"/>
                <w:szCs w:val="22"/>
              </w:rPr>
              <w:t>A-  Aims:</w:t>
            </w:r>
          </w:p>
          <w:p w:rsidR="007C58D0" w:rsidRPr="006622A0" w:rsidRDefault="007C58D0" w:rsidP="008528FB">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To increase students’ knowledge of non-prescription products and the monitoring devices used at home and available in the Jordanian market.</w:t>
            </w:r>
            <w:r w:rsidRPr="006622A0">
              <w:rPr>
                <w:rFonts w:asciiTheme="majorHAnsi" w:hAnsiTheme="majorHAnsi"/>
                <w:sz w:val="22"/>
                <w:szCs w:val="22"/>
              </w:rPr>
              <w:tab/>
            </w:r>
          </w:p>
          <w:p w:rsidR="007C58D0" w:rsidRPr="006622A0" w:rsidRDefault="007C58D0" w:rsidP="008528FB">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To provide students with the ability to differentiate between circumstances warranting the use of non-prescription products and those for which alternative modes of care are indicated.</w:t>
            </w:r>
          </w:p>
          <w:p w:rsidR="007C58D0" w:rsidRPr="006622A0" w:rsidRDefault="007C58D0" w:rsidP="008528FB">
            <w:pPr>
              <w:numPr>
                <w:ilvl w:val="0"/>
                <w:numId w:val="6"/>
              </w:numPr>
              <w:autoSpaceDE w:val="0"/>
              <w:autoSpaceDN w:val="0"/>
              <w:ind w:hanging="720"/>
              <w:rPr>
                <w:rFonts w:asciiTheme="majorHAnsi" w:hAnsiTheme="majorHAnsi"/>
                <w:sz w:val="22"/>
                <w:szCs w:val="22"/>
              </w:rPr>
            </w:pPr>
          </w:p>
          <w:p w:rsidR="007C58D0" w:rsidRPr="006622A0" w:rsidRDefault="007C58D0" w:rsidP="008528FB">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To provide students with the ability to recommend specific non-prescription products and/or other modes of care to alleviate specific conditions.</w:t>
            </w:r>
          </w:p>
          <w:p w:rsidR="007C58D0" w:rsidRPr="006622A0" w:rsidRDefault="007C58D0" w:rsidP="008528FB">
            <w:pPr>
              <w:numPr>
                <w:ilvl w:val="0"/>
                <w:numId w:val="6"/>
              </w:numPr>
              <w:autoSpaceDE w:val="0"/>
              <w:autoSpaceDN w:val="0"/>
              <w:ind w:hanging="720"/>
              <w:rPr>
                <w:rFonts w:asciiTheme="majorHAnsi" w:hAnsiTheme="majorHAnsi"/>
                <w:sz w:val="22"/>
                <w:szCs w:val="22"/>
              </w:rPr>
            </w:pPr>
          </w:p>
          <w:p w:rsidR="007C58D0" w:rsidRPr="006622A0" w:rsidRDefault="007C58D0" w:rsidP="008528FB">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To provide students with the ability to differentiate between rational and irrational use of non-prescription products</w:t>
            </w:r>
          </w:p>
          <w:p w:rsidR="007C58D0" w:rsidRPr="006622A0" w:rsidRDefault="007C58D0" w:rsidP="008528FB">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To provide students with practical skills (e.g. use of In-home testing and monitoring devices).</w:t>
            </w:r>
          </w:p>
          <w:p w:rsidR="007C58D0" w:rsidRPr="006622A0" w:rsidRDefault="007C58D0" w:rsidP="008528FB">
            <w:pPr>
              <w:numPr>
                <w:ilvl w:val="0"/>
                <w:numId w:val="6"/>
              </w:numPr>
              <w:autoSpaceDE w:val="0"/>
              <w:autoSpaceDN w:val="0"/>
              <w:ind w:hanging="720"/>
              <w:rPr>
                <w:rFonts w:asciiTheme="majorHAnsi" w:hAnsiTheme="majorHAnsi"/>
                <w:sz w:val="22"/>
                <w:szCs w:val="22"/>
              </w:rPr>
            </w:pPr>
          </w:p>
          <w:p w:rsidR="006622A0" w:rsidRPr="006622A0" w:rsidRDefault="007C58D0" w:rsidP="006622A0">
            <w:pPr>
              <w:numPr>
                <w:ilvl w:val="0"/>
                <w:numId w:val="6"/>
              </w:numPr>
              <w:autoSpaceDE w:val="0"/>
              <w:autoSpaceDN w:val="0"/>
              <w:ind w:hanging="720"/>
              <w:rPr>
                <w:rFonts w:asciiTheme="majorHAnsi" w:hAnsiTheme="majorHAnsi"/>
                <w:sz w:val="22"/>
                <w:szCs w:val="22"/>
              </w:rPr>
            </w:pPr>
            <w:r w:rsidRPr="006622A0">
              <w:rPr>
                <w:rFonts w:asciiTheme="majorHAnsi" w:hAnsiTheme="majorHAnsi"/>
                <w:sz w:val="22"/>
                <w:szCs w:val="22"/>
              </w:rPr>
              <w:t xml:space="preserve">To develop pharmacist-patient communication skills in students.  </w:t>
            </w:r>
          </w:p>
          <w:p w:rsidR="007D76F3" w:rsidRPr="006622A0" w:rsidRDefault="007D76F3" w:rsidP="007C58D0">
            <w:pPr>
              <w:autoSpaceDE w:val="0"/>
              <w:autoSpaceDN w:val="0"/>
              <w:ind w:left="720"/>
              <w:rPr>
                <w:rFonts w:asciiTheme="majorHAnsi" w:hAnsiTheme="majorHAnsi"/>
                <w:sz w:val="22"/>
                <w:szCs w:val="22"/>
              </w:rPr>
            </w:pPr>
          </w:p>
        </w:tc>
      </w:tr>
      <w:tr w:rsidR="006622A0" w:rsidRPr="00FC5969" w:rsidTr="00A15A0F">
        <w:trPr>
          <w:cantSplit/>
          <w:trHeight w:val="6486"/>
        </w:trPr>
        <w:tc>
          <w:tcPr>
            <w:tcW w:w="10008" w:type="dxa"/>
            <w:tcBorders>
              <w:bottom w:val="single" w:sz="4" w:space="0" w:color="auto"/>
            </w:tcBorders>
            <w:vAlign w:val="center"/>
          </w:tcPr>
          <w:p w:rsidR="006622A0" w:rsidRDefault="006622A0" w:rsidP="006622A0">
            <w:pPr>
              <w:autoSpaceDE w:val="0"/>
              <w:autoSpaceDN w:val="0"/>
              <w:rPr>
                <w:rFonts w:asciiTheme="majorHAnsi" w:hAnsiTheme="majorHAnsi"/>
                <w:b/>
                <w:bCs/>
                <w:sz w:val="22"/>
                <w:szCs w:val="22"/>
              </w:rPr>
            </w:pPr>
            <w:r w:rsidRPr="006622A0">
              <w:rPr>
                <w:rFonts w:asciiTheme="majorHAnsi" w:hAnsiTheme="majorHAnsi"/>
                <w:b/>
                <w:bCs/>
                <w:sz w:val="22"/>
                <w:szCs w:val="22"/>
                <w:highlight w:val="yellow"/>
              </w:rPr>
              <w:t>B-Competencies: by completion of this course student is expected to achieve the following competencies:</w:t>
            </w:r>
          </w:p>
          <w:p w:rsidR="00A15A0F" w:rsidRPr="00A15A0F" w:rsidRDefault="00A15A0F" w:rsidP="006622A0">
            <w:pPr>
              <w:autoSpaceDE w:val="0"/>
              <w:autoSpaceDN w:val="0"/>
              <w:rPr>
                <w:rFonts w:asciiTheme="majorHAnsi" w:hAnsiTheme="majorHAnsi"/>
                <w:b/>
                <w:bCs/>
                <w:sz w:val="22"/>
                <w:szCs w:val="22"/>
                <w:u w:val="single"/>
              </w:rPr>
            </w:pPr>
            <w:r w:rsidRPr="00A15A0F">
              <w:rPr>
                <w:rFonts w:asciiTheme="majorHAnsi" w:hAnsiTheme="majorHAnsi"/>
                <w:b/>
                <w:bCs/>
                <w:sz w:val="22"/>
                <w:szCs w:val="22"/>
                <w:u w:val="single"/>
              </w:rPr>
              <w:t>1. Dispensing of medicine</w:t>
            </w:r>
          </w:p>
          <w:p w:rsidR="004A04A2" w:rsidRPr="004A04A2" w:rsidRDefault="006622A0" w:rsidP="004A04A2">
            <w:pPr>
              <w:autoSpaceDE w:val="0"/>
              <w:autoSpaceDN w:val="0"/>
              <w:rPr>
                <w:rFonts w:asciiTheme="majorHAnsi" w:hAnsiTheme="majorHAnsi"/>
                <w:b/>
                <w:bCs/>
                <w:sz w:val="22"/>
                <w:szCs w:val="22"/>
              </w:rPr>
            </w:pPr>
            <w:r>
              <w:rPr>
                <w:rFonts w:asciiTheme="majorHAnsi" w:hAnsiTheme="majorHAnsi"/>
                <w:b/>
                <w:bCs/>
                <w:sz w:val="22"/>
                <w:szCs w:val="22"/>
              </w:rPr>
              <w:t>1.</w:t>
            </w:r>
            <w:r w:rsidR="00A15A0F">
              <w:rPr>
                <w:rFonts w:asciiTheme="majorHAnsi" w:hAnsiTheme="majorHAnsi"/>
                <w:b/>
                <w:bCs/>
                <w:sz w:val="22"/>
                <w:szCs w:val="22"/>
              </w:rPr>
              <w:t>1</w:t>
            </w:r>
            <w:r w:rsidR="004A04A2" w:rsidRPr="004A04A2">
              <w:rPr>
                <w:rFonts w:asciiTheme="majorHAnsi" w:hAnsiTheme="majorHAnsi"/>
                <w:b/>
                <w:bCs/>
                <w:sz w:val="22"/>
                <w:szCs w:val="22"/>
              </w:rPr>
              <w:t>Recognize pharmacological classes of</w:t>
            </w:r>
            <w:r w:rsidR="004A04A2">
              <w:rPr>
                <w:rFonts w:asciiTheme="majorHAnsi" w:hAnsiTheme="majorHAnsi"/>
                <w:b/>
                <w:bCs/>
                <w:sz w:val="22"/>
                <w:szCs w:val="22"/>
              </w:rPr>
              <w:t xml:space="preserve"> OTC</w:t>
            </w:r>
            <w:r w:rsidR="004A04A2" w:rsidRPr="004A04A2">
              <w:rPr>
                <w:rFonts w:asciiTheme="majorHAnsi" w:hAnsiTheme="majorHAnsi"/>
                <w:b/>
                <w:bCs/>
                <w:sz w:val="22"/>
                <w:szCs w:val="22"/>
              </w:rPr>
              <w:t xml:space="preserve"> drugs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 xml:space="preserve">2. </w:t>
            </w:r>
            <w:r w:rsidR="004A04A2" w:rsidRPr="004A04A2">
              <w:rPr>
                <w:rFonts w:asciiTheme="majorHAnsi" w:hAnsiTheme="majorHAnsi"/>
                <w:b/>
                <w:bCs/>
                <w:sz w:val="22"/>
                <w:szCs w:val="22"/>
              </w:rPr>
              <w:t xml:space="preserve">Identify available originator brands of </w:t>
            </w:r>
            <w:r w:rsidR="004A04A2">
              <w:rPr>
                <w:rFonts w:asciiTheme="majorHAnsi" w:hAnsiTheme="majorHAnsi"/>
                <w:b/>
                <w:bCs/>
                <w:sz w:val="22"/>
                <w:szCs w:val="22"/>
              </w:rPr>
              <w:t xml:space="preserve"> OTC</w:t>
            </w:r>
            <w:r w:rsidR="004A04A2" w:rsidRPr="004A04A2">
              <w:rPr>
                <w:rFonts w:asciiTheme="majorHAnsi" w:hAnsiTheme="majorHAnsi"/>
                <w:b/>
                <w:bCs/>
                <w:sz w:val="22"/>
                <w:szCs w:val="22"/>
              </w:rPr>
              <w:t>medicines and their alternative generic products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 xml:space="preserve">3. </w:t>
            </w:r>
            <w:r w:rsidR="004A04A2" w:rsidRPr="004A04A2">
              <w:rPr>
                <w:rFonts w:asciiTheme="majorHAnsi" w:hAnsiTheme="majorHAnsi"/>
                <w:b/>
                <w:bCs/>
                <w:sz w:val="22"/>
                <w:szCs w:val="22"/>
              </w:rPr>
              <w:t xml:space="preserve">Characterize different dosage forms of </w:t>
            </w:r>
            <w:r w:rsidR="004A04A2">
              <w:rPr>
                <w:rFonts w:asciiTheme="majorHAnsi" w:hAnsiTheme="majorHAnsi"/>
                <w:b/>
                <w:bCs/>
                <w:sz w:val="22"/>
                <w:szCs w:val="22"/>
              </w:rPr>
              <w:t xml:space="preserve">OTC </w:t>
            </w:r>
            <w:r w:rsidR="004A04A2" w:rsidRPr="004A04A2">
              <w:rPr>
                <w:rFonts w:asciiTheme="majorHAnsi" w:hAnsiTheme="majorHAnsi"/>
                <w:b/>
                <w:bCs/>
                <w:sz w:val="22"/>
                <w:szCs w:val="22"/>
              </w:rPr>
              <w:t>medicines and their proper usage</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 xml:space="preserve">4. </w:t>
            </w:r>
            <w:r w:rsidR="004A04A2" w:rsidRPr="004A04A2">
              <w:rPr>
                <w:rFonts w:asciiTheme="majorHAnsi" w:hAnsiTheme="majorHAnsi"/>
                <w:b/>
                <w:bCs/>
                <w:sz w:val="22"/>
                <w:szCs w:val="22"/>
              </w:rPr>
              <w:t>Identify different routes of administration of</w:t>
            </w:r>
            <w:r w:rsidR="004A04A2">
              <w:rPr>
                <w:rFonts w:asciiTheme="majorHAnsi" w:hAnsiTheme="majorHAnsi"/>
                <w:b/>
                <w:bCs/>
                <w:sz w:val="22"/>
                <w:szCs w:val="22"/>
              </w:rPr>
              <w:t xml:space="preserve">OTC </w:t>
            </w:r>
            <w:r w:rsidR="004A04A2" w:rsidRPr="004A04A2">
              <w:rPr>
                <w:rFonts w:asciiTheme="majorHAnsi" w:hAnsiTheme="majorHAnsi"/>
                <w:b/>
                <w:bCs/>
                <w:sz w:val="22"/>
                <w:szCs w:val="22"/>
              </w:rPr>
              <w:t xml:space="preserve"> medicines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sidRPr="004A04A2">
              <w:rPr>
                <w:rFonts w:asciiTheme="majorHAnsi" w:hAnsiTheme="majorHAnsi"/>
                <w:b/>
                <w:bCs/>
                <w:sz w:val="22"/>
                <w:szCs w:val="22"/>
              </w:rPr>
              <w:t>5</w:t>
            </w:r>
            <w:r w:rsidR="004A04A2">
              <w:rPr>
                <w:rFonts w:asciiTheme="majorHAnsi" w:hAnsiTheme="majorHAnsi"/>
                <w:b/>
                <w:bCs/>
                <w:sz w:val="22"/>
                <w:szCs w:val="22"/>
              </w:rPr>
              <w:t>.</w:t>
            </w:r>
            <w:r w:rsidR="004A04A2" w:rsidRPr="004A04A2">
              <w:rPr>
                <w:rFonts w:asciiTheme="majorHAnsi" w:hAnsiTheme="majorHAnsi"/>
                <w:b/>
                <w:bCs/>
                <w:sz w:val="22"/>
                <w:szCs w:val="22"/>
              </w:rPr>
              <w:t xml:space="preserve"> Obtain </w:t>
            </w:r>
            <w:r w:rsidR="004A04A2">
              <w:rPr>
                <w:rFonts w:asciiTheme="majorHAnsi" w:hAnsiTheme="majorHAnsi"/>
                <w:b/>
                <w:bCs/>
                <w:sz w:val="22"/>
                <w:szCs w:val="22"/>
              </w:rPr>
              <w:t xml:space="preserve">OTC </w:t>
            </w:r>
            <w:r w:rsidR="004A04A2" w:rsidRPr="004A04A2">
              <w:rPr>
                <w:rFonts w:asciiTheme="majorHAnsi" w:hAnsiTheme="majorHAnsi"/>
                <w:b/>
                <w:bCs/>
                <w:sz w:val="22"/>
                <w:szCs w:val="22"/>
              </w:rPr>
              <w:t>medicines from their legal and reliable sources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 xml:space="preserve">6. </w:t>
            </w:r>
            <w:r w:rsidR="004A04A2" w:rsidRPr="004A04A2">
              <w:rPr>
                <w:rFonts w:asciiTheme="majorHAnsi" w:hAnsiTheme="majorHAnsi"/>
                <w:b/>
                <w:bCs/>
                <w:sz w:val="22"/>
                <w:szCs w:val="22"/>
              </w:rPr>
              <w:t>Recognize and follow proper storage conditions of</w:t>
            </w:r>
            <w:r w:rsidR="004A04A2">
              <w:rPr>
                <w:rFonts w:asciiTheme="majorHAnsi" w:hAnsiTheme="majorHAnsi"/>
                <w:b/>
                <w:bCs/>
                <w:sz w:val="22"/>
                <w:szCs w:val="22"/>
              </w:rPr>
              <w:t xml:space="preserve"> OTC</w:t>
            </w:r>
            <w:r w:rsidR="004A04A2" w:rsidRPr="004A04A2">
              <w:rPr>
                <w:rFonts w:asciiTheme="majorHAnsi" w:hAnsiTheme="majorHAnsi"/>
                <w:b/>
                <w:bCs/>
                <w:sz w:val="22"/>
                <w:szCs w:val="22"/>
              </w:rPr>
              <w:t xml:space="preserve"> medicines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 xml:space="preserve">7. </w:t>
            </w:r>
            <w:r w:rsidR="004A04A2" w:rsidRPr="004A04A2">
              <w:rPr>
                <w:rFonts w:asciiTheme="majorHAnsi" w:hAnsiTheme="majorHAnsi"/>
                <w:b/>
                <w:bCs/>
                <w:sz w:val="22"/>
                <w:szCs w:val="22"/>
              </w:rPr>
              <w:t>Advise patients on proper storage, usage and adherence of dispensed</w:t>
            </w:r>
            <w:r w:rsidR="004A04A2">
              <w:rPr>
                <w:rFonts w:asciiTheme="majorHAnsi" w:hAnsiTheme="majorHAnsi"/>
                <w:b/>
                <w:bCs/>
                <w:sz w:val="22"/>
                <w:szCs w:val="22"/>
              </w:rPr>
              <w:t xml:space="preserve"> OTC</w:t>
            </w:r>
            <w:r w:rsidR="004A04A2" w:rsidRPr="004A04A2">
              <w:rPr>
                <w:rFonts w:asciiTheme="majorHAnsi" w:hAnsiTheme="majorHAnsi"/>
                <w:b/>
                <w:bCs/>
                <w:sz w:val="22"/>
                <w:szCs w:val="22"/>
              </w:rPr>
              <w:t xml:space="preserve"> medicines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1.8</w:t>
            </w:r>
            <w:r w:rsidR="004A04A2">
              <w:rPr>
                <w:rFonts w:asciiTheme="majorHAnsi" w:hAnsiTheme="majorHAnsi"/>
                <w:b/>
                <w:bCs/>
                <w:sz w:val="22"/>
                <w:szCs w:val="22"/>
              </w:rPr>
              <w:t xml:space="preserve">. </w:t>
            </w:r>
            <w:r w:rsidR="004A04A2" w:rsidRPr="004A04A2">
              <w:rPr>
                <w:rFonts w:asciiTheme="majorHAnsi" w:hAnsiTheme="majorHAnsi"/>
                <w:b/>
                <w:bCs/>
                <w:sz w:val="22"/>
                <w:szCs w:val="22"/>
              </w:rPr>
              <w:t>Verify patient’s understanding of all instructions related to dispensed</w:t>
            </w:r>
            <w:r w:rsidR="004A04A2">
              <w:rPr>
                <w:rFonts w:asciiTheme="majorHAnsi" w:hAnsiTheme="majorHAnsi"/>
                <w:b/>
                <w:bCs/>
                <w:sz w:val="22"/>
                <w:szCs w:val="22"/>
              </w:rPr>
              <w:t xml:space="preserve"> OTC</w:t>
            </w:r>
            <w:r w:rsidR="004A04A2" w:rsidRPr="004A04A2">
              <w:rPr>
                <w:rFonts w:asciiTheme="majorHAnsi" w:hAnsiTheme="majorHAnsi"/>
                <w:b/>
                <w:bCs/>
                <w:sz w:val="22"/>
                <w:szCs w:val="22"/>
              </w:rPr>
              <w:t xml:space="preserve"> medicines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1.16</w:t>
            </w:r>
            <w:r w:rsidR="004A04A2">
              <w:rPr>
                <w:rFonts w:asciiTheme="majorHAnsi" w:hAnsiTheme="majorHAnsi"/>
                <w:b/>
                <w:bCs/>
                <w:sz w:val="22"/>
                <w:szCs w:val="22"/>
              </w:rPr>
              <w:t xml:space="preserve">. </w:t>
            </w:r>
            <w:r w:rsidR="004A04A2" w:rsidRPr="004A04A2">
              <w:rPr>
                <w:rFonts w:asciiTheme="majorHAnsi" w:hAnsiTheme="majorHAnsi"/>
                <w:b/>
                <w:bCs/>
                <w:sz w:val="22"/>
                <w:szCs w:val="22"/>
              </w:rPr>
              <w:t>Identify over-the-counter medicines and advise patients on their selection and usage</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1.17</w:t>
            </w:r>
            <w:r w:rsidR="004A04A2">
              <w:rPr>
                <w:rFonts w:asciiTheme="majorHAnsi" w:hAnsiTheme="majorHAnsi"/>
                <w:b/>
                <w:bCs/>
                <w:sz w:val="22"/>
                <w:szCs w:val="22"/>
              </w:rPr>
              <w:t xml:space="preserve">. </w:t>
            </w:r>
            <w:r w:rsidR="004A04A2" w:rsidRPr="004A04A2">
              <w:rPr>
                <w:rFonts w:asciiTheme="majorHAnsi" w:hAnsiTheme="majorHAnsi"/>
                <w:b/>
                <w:bCs/>
                <w:sz w:val="22"/>
                <w:szCs w:val="22"/>
              </w:rPr>
              <w:t>Advise patients about the proper use of medical devices and other non-medicinal pharmaceutical products</w:t>
            </w:r>
            <w:r w:rsidR="004A04A2">
              <w:rPr>
                <w:rFonts w:asciiTheme="majorHAnsi" w:hAnsiTheme="majorHAnsi"/>
                <w:b/>
                <w:bCs/>
                <w:sz w:val="22"/>
                <w:szCs w:val="22"/>
              </w:rPr>
              <w:t>/in-home diagnostic kits</w:t>
            </w:r>
          </w:p>
          <w:p w:rsidR="004A04A2" w:rsidRPr="004A04A2"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w:t>
            </w:r>
            <w:r>
              <w:rPr>
                <w:rFonts w:asciiTheme="majorHAnsi" w:hAnsiTheme="majorHAnsi"/>
                <w:b/>
                <w:bCs/>
                <w:sz w:val="22"/>
                <w:szCs w:val="22"/>
              </w:rPr>
              <w:t>18</w:t>
            </w:r>
            <w:r w:rsidR="004A04A2" w:rsidRPr="004A04A2">
              <w:rPr>
                <w:rFonts w:asciiTheme="majorHAnsi" w:hAnsiTheme="majorHAnsi"/>
                <w:b/>
                <w:bCs/>
                <w:sz w:val="22"/>
                <w:szCs w:val="22"/>
              </w:rPr>
              <w:t xml:space="preserve">Advise patients to seek further medical assistance whenever </w:t>
            </w:r>
            <w:r w:rsidR="004A04A2">
              <w:rPr>
                <w:rFonts w:asciiTheme="majorHAnsi" w:hAnsiTheme="majorHAnsi"/>
                <w:b/>
                <w:bCs/>
                <w:sz w:val="22"/>
                <w:szCs w:val="22"/>
              </w:rPr>
              <w:t>self-treatment is excluded</w:t>
            </w:r>
          </w:p>
          <w:p w:rsidR="006622A0" w:rsidRDefault="00A15A0F" w:rsidP="004A04A2">
            <w:pPr>
              <w:autoSpaceDE w:val="0"/>
              <w:autoSpaceDN w:val="0"/>
              <w:rPr>
                <w:rFonts w:asciiTheme="majorHAnsi" w:hAnsiTheme="majorHAnsi"/>
                <w:b/>
                <w:bCs/>
                <w:sz w:val="22"/>
                <w:szCs w:val="22"/>
              </w:rPr>
            </w:pPr>
            <w:r>
              <w:rPr>
                <w:rFonts w:asciiTheme="majorHAnsi" w:hAnsiTheme="majorHAnsi"/>
                <w:b/>
                <w:bCs/>
                <w:sz w:val="22"/>
                <w:szCs w:val="22"/>
              </w:rPr>
              <w:t>1</w:t>
            </w:r>
            <w:r w:rsidR="004A04A2">
              <w:rPr>
                <w:rFonts w:asciiTheme="majorHAnsi" w:hAnsiTheme="majorHAnsi"/>
                <w:b/>
                <w:bCs/>
                <w:sz w:val="22"/>
                <w:szCs w:val="22"/>
              </w:rPr>
              <w:t>.</w:t>
            </w:r>
            <w:r>
              <w:rPr>
                <w:rFonts w:asciiTheme="majorHAnsi" w:hAnsiTheme="majorHAnsi"/>
                <w:b/>
                <w:bCs/>
                <w:sz w:val="22"/>
                <w:szCs w:val="22"/>
              </w:rPr>
              <w:t>19</w:t>
            </w:r>
            <w:r w:rsidR="004A04A2" w:rsidRPr="004A04A2">
              <w:rPr>
                <w:rFonts w:asciiTheme="majorHAnsi" w:hAnsiTheme="majorHAnsi"/>
                <w:b/>
                <w:bCs/>
                <w:sz w:val="22"/>
                <w:szCs w:val="22"/>
              </w:rPr>
              <w:t>Consider special needs of patients and act according to them</w:t>
            </w:r>
          </w:p>
          <w:p w:rsidR="004F7295" w:rsidRPr="00A15A0F" w:rsidRDefault="00A15A0F" w:rsidP="004A04A2">
            <w:pPr>
              <w:autoSpaceDE w:val="0"/>
              <w:autoSpaceDN w:val="0"/>
              <w:rPr>
                <w:rFonts w:asciiTheme="majorHAnsi" w:hAnsiTheme="majorHAnsi"/>
                <w:b/>
                <w:bCs/>
                <w:sz w:val="22"/>
                <w:szCs w:val="22"/>
                <w:u w:val="single"/>
              </w:rPr>
            </w:pPr>
            <w:r w:rsidRPr="00A15A0F">
              <w:rPr>
                <w:rFonts w:asciiTheme="majorHAnsi" w:hAnsiTheme="majorHAnsi"/>
                <w:b/>
                <w:bCs/>
                <w:sz w:val="22"/>
                <w:szCs w:val="22"/>
                <w:u w:val="single"/>
              </w:rPr>
              <w:t>2. Patient care</w:t>
            </w:r>
          </w:p>
          <w:p w:rsidR="004F7295" w:rsidRPr="004F7295" w:rsidRDefault="00A15A0F" w:rsidP="004F7295">
            <w:pPr>
              <w:autoSpaceDE w:val="0"/>
              <w:autoSpaceDN w:val="0"/>
              <w:rPr>
                <w:rFonts w:asciiTheme="majorHAnsi" w:hAnsiTheme="majorHAnsi"/>
                <w:b/>
                <w:bCs/>
                <w:sz w:val="22"/>
                <w:szCs w:val="22"/>
              </w:rPr>
            </w:pPr>
            <w:r>
              <w:rPr>
                <w:rFonts w:asciiTheme="majorHAnsi" w:hAnsiTheme="majorHAnsi"/>
                <w:b/>
                <w:bCs/>
                <w:sz w:val="22"/>
                <w:szCs w:val="22"/>
              </w:rPr>
              <w:t>2.8</w:t>
            </w:r>
            <w:r w:rsidR="004F7295" w:rsidRPr="004F7295">
              <w:rPr>
                <w:rFonts w:asciiTheme="majorHAnsi" w:hAnsiTheme="majorHAnsi"/>
                <w:b/>
                <w:bCs/>
                <w:sz w:val="22"/>
                <w:szCs w:val="22"/>
              </w:rPr>
              <w:t xml:space="preserve">Identify indications, side effects and contraindications of </w:t>
            </w:r>
            <w:r w:rsidR="004F7295">
              <w:rPr>
                <w:rFonts w:asciiTheme="majorHAnsi" w:hAnsiTheme="majorHAnsi"/>
                <w:b/>
                <w:bCs/>
                <w:sz w:val="22"/>
                <w:szCs w:val="22"/>
              </w:rPr>
              <w:t xml:space="preserve">f OTC </w:t>
            </w:r>
            <w:r w:rsidR="004F7295" w:rsidRPr="004F7295">
              <w:rPr>
                <w:rFonts w:asciiTheme="majorHAnsi" w:hAnsiTheme="majorHAnsi"/>
                <w:b/>
                <w:bCs/>
                <w:sz w:val="22"/>
                <w:szCs w:val="22"/>
              </w:rPr>
              <w:t>medicines</w:t>
            </w:r>
          </w:p>
          <w:p w:rsidR="004F7295" w:rsidRDefault="00A15A0F" w:rsidP="004F7295">
            <w:pPr>
              <w:autoSpaceDE w:val="0"/>
              <w:autoSpaceDN w:val="0"/>
              <w:rPr>
                <w:rFonts w:asciiTheme="majorHAnsi" w:hAnsiTheme="majorHAnsi"/>
                <w:b/>
                <w:bCs/>
                <w:sz w:val="22"/>
                <w:szCs w:val="22"/>
              </w:rPr>
            </w:pPr>
            <w:r>
              <w:rPr>
                <w:rFonts w:asciiTheme="majorHAnsi" w:hAnsiTheme="majorHAnsi"/>
                <w:b/>
                <w:bCs/>
                <w:sz w:val="22"/>
                <w:szCs w:val="22"/>
              </w:rPr>
              <w:t>2.9</w:t>
            </w:r>
            <w:r w:rsidR="004F7295">
              <w:rPr>
                <w:rFonts w:asciiTheme="majorHAnsi" w:hAnsiTheme="majorHAnsi"/>
                <w:b/>
                <w:bCs/>
                <w:sz w:val="22"/>
                <w:szCs w:val="22"/>
              </w:rPr>
              <w:t xml:space="preserve">. </w:t>
            </w:r>
            <w:r w:rsidR="004F7295" w:rsidRPr="004F7295">
              <w:rPr>
                <w:rFonts w:asciiTheme="majorHAnsi" w:hAnsiTheme="majorHAnsi"/>
                <w:b/>
                <w:bCs/>
                <w:sz w:val="22"/>
                <w:szCs w:val="22"/>
              </w:rPr>
              <w:t xml:space="preserve">Identify drug-drug and drug-food interactions of </w:t>
            </w:r>
            <w:r w:rsidR="004F7295">
              <w:rPr>
                <w:rFonts w:asciiTheme="majorHAnsi" w:hAnsiTheme="majorHAnsi"/>
                <w:b/>
                <w:bCs/>
                <w:sz w:val="22"/>
                <w:szCs w:val="22"/>
              </w:rPr>
              <w:t xml:space="preserve">OTC </w:t>
            </w:r>
            <w:r w:rsidR="004F7295" w:rsidRPr="004F7295">
              <w:rPr>
                <w:rFonts w:asciiTheme="majorHAnsi" w:hAnsiTheme="majorHAnsi"/>
                <w:b/>
                <w:bCs/>
                <w:sz w:val="22"/>
                <w:szCs w:val="22"/>
              </w:rPr>
              <w:t>medicines</w:t>
            </w:r>
          </w:p>
          <w:p w:rsidR="006622A0" w:rsidRDefault="00A15A0F" w:rsidP="004F7295">
            <w:pPr>
              <w:autoSpaceDE w:val="0"/>
              <w:autoSpaceDN w:val="0"/>
              <w:rPr>
                <w:rFonts w:asciiTheme="majorHAnsi" w:hAnsiTheme="majorHAnsi"/>
                <w:b/>
                <w:bCs/>
                <w:sz w:val="22"/>
                <w:szCs w:val="22"/>
              </w:rPr>
            </w:pPr>
            <w:r>
              <w:rPr>
                <w:rFonts w:asciiTheme="majorHAnsi" w:hAnsiTheme="majorHAnsi"/>
                <w:b/>
                <w:bCs/>
                <w:sz w:val="22"/>
                <w:szCs w:val="22"/>
              </w:rPr>
              <w:t>2.10</w:t>
            </w:r>
            <w:r w:rsidR="004F7295">
              <w:rPr>
                <w:rFonts w:asciiTheme="majorHAnsi" w:hAnsiTheme="majorHAnsi"/>
                <w:b/>
                <w:bCs/>
                <w:sz w:val="22"/>
                <w:szCs w:val="22"/>
              </w:rPr>
              <w:t>.</w:t>
            </w:r>
            <w:r w:rsidR="004F7295" w:rsidRPr="004F7295">
              <w:rPr>
                <w:rFonts w:asciiTheme="majorHAnsi" w:hAnsiTheme="majorHAnsi"/>
                <w:b/>
                <w:bCs/>
                <w:sz w:val="22"/>
                <w:szCs w:val="22"/>
              </w:rPr>
              <w:t>Interview patients to obtain further information about their medical history, use of medicines, drug allergies and any other factors potentially affecting their therapy</w:t>
            </w:r>
          </w:p>
          <w:p w:rsidR="00A15A0F" w:rsidRPr="00A15A0F" w:rsidRDefault="00A15A0F" w:rsidP="00A15A0F">
            <w:pPr>
              <w:autoSpaceDE w:val="0"/>
              <w:autoSpaceDN w:val="0"/>
              <w:rPr>
                <w:rFonts w:asciiTheme="majorHAnsi" w:hAnsiTheme="majorHAnsi"/>
                <w:b/>
                <w:bCs/>
                <w:sz w:val="22"/>
                <w:szCs w:val="22"/>
              </w:rPr>
            </w:pPr>
            <w:r>
              <w:rPr>
                <w:rFonts w:asciiTheme="majorHAnsi" w:hAnsiTheme="majorHAnsi"/>
                <w:b/>
                <w:bCs/>
                <w:sz w:val="22"/>
                <w:szCs w:val="22"/>
              </w:rPr>
              <w:t>2</w:t>
            </w:r>
            <w:r w:rsidR="004F7295">
              <w:rPr>
                <w:rFonts w:asciiTheme="majorHAnsi" w:hAnsiTheme="majorHAnsi"/>
                <w:b/>
                <w:bCs/>
                <w:sz w:val="22"/>
                <w:szCs w:val="22"/>
              </w:rPr>
              <w:t>.</w:t>
            </w:r>
            <w:r>
              <w:rPr>
                <w:rFonts w:asciiTheme="majorHAnsi" w:hAnsiTheme="majorHAnsi"/>
                <w:b/>
                <w:bCs/>
                <w:sz w:val="22"/>
                <w:szCs w:val="22"/>
              </w:rPr>
              <w:t>11</w:t>
            </w:r>
            <w:r w:rsidR="004F7295" w:rsidRPr="004F7295">
              <w:rPr>
                <w:rFonts w:asciiTheme="majorHAnsi" w:hAnsiTheme="majorHAnsi"/>
                <w:b/>
                <w:bCs/>
                <w:sz w:val="22"/>
                <w:szCs w:val="22"/>
              </w:rPr>
              <w:t xml:space="preserve">Advise patients and other health professionals on proper usage of </w:t>
            </w:r>
            <w:r w:rsidR="004F7295">
              <w:rPr>
                <w:rFonts w:asciiTheme="majorHAnsi" w:hAnsiTheme="majorHAnsi"/>
                <w:b/>
                <w:bCs/>
                <w:sz w:val="22"/>
                <w:szCs w:val="22"/>
              </w:rPr>
              <w:t xml:space="preserve">OTC </w:t>
            </w:r>
            <w:r w:rsidR="004F7295" w:rsidRPr="004F7295">
              <w:rPr>
                <w:rFonts w:asciiTheme="majorHAnsi" w:hAnsiTheme="majorHAnsi"/>
                <w:b/>
                <w:bCs/>
                <w:sz w:val="22"/>
                <w:szCs w:val="22"/>
              </w:rPr>
              <w:t>medicines including their strength, frequency, dosage form and route of administration</w:t>
            </w:r>
          </w:p>
        </w:tc>
      </w:tr>
      <w:tr w:rsidR="00FE439E" w:rsidRPr="00FC5969" w:rsidTr="006742A9">
        <w:trPr>
          <w:trHeight w:val="300"/>
        </w:trPr>
        <w:tc>
          <w:tcPr>
            <w:tcW w:w="10008" w:type="dxa"/>
            <w:tcBorders>
              <w:top w:val="single" w:sz="4" w:space="0" w:color="auto"/>
              <w:bottom w:val="single" w:sz="4" w:space="0" w:color="auto"/>
            </w:tcBorders>
          </w:tcPr>
          <w:p w:rsidR="007C58D0" w:rsidRPr="006622A0" w:rsidRDefault="006622A0" w:rsidP="007C58D0">
            <w:pPr>
              <w:autoSpaceDE w:val="0"/>
              <w:autoSpaceDN w:val="0"/>
              <w:rPr>
                <w:rFonts w:asciiTheme="majorHAnsi" w:hAnsiTheme="majorHAnsi"/>
                <w:sz w:val="22"/>
                <w:szCs w:val="22"/>
              </w:rPr>
            </w:pPr>
            <w:r w:rsidRPr="006622A0">
              <w:rPr>
                <w:rFonts w:asciiTheme="majorHAnsi" w:hAnsiTheme="majorHAnsi"/>
                <w:b/>
                <w:bCs/>
                <w:sz w:val="22"/>
                <w:szCs w:val="22"/>
              </w:rPr>
              <w:t>C</w:t>
            </w:r>
            <w:r w:rsidR="007C58D0" w:rsidRPr="006622A0">
              <w:rPr>
                <w:rFonts w:asciiTheme="majorHAnsi" w:hAnsiTheme="majorHAnsi"/>
                <w:b/>
                <w:bCs/>
                <w:sz w:val="22"/>
                <w:szCs w:val="22"/>
              </w:rPr>
              <w:t>- Intended Learning Outcomes (ILOs)</w:t>
            </w:r>
            <w:r w:rsidRPr="006622A0">
              <w:rPr>
                <w:rFonts w:asciiTheme="majorHAnsi" w:hAnsiTheme="majorHAnsi"/>
                <w:b/>
                <w:bCs/>
                <w:sz w:val="22"/>
                <w:szCs w:val="22"/>
                <w:highlight w:val="yellow"/>
              </w:rPr>
              <w:t>and learning skills</w:t>
            </w:r>
            <w:r w:rsidR="007C58D0" w:rsidRPr="006622A0">
              <w:rPr>
                <w:rFonts w:asciiTheme="majorHAnsi" w:hAnsiTheme="majorHAnsi"/>
                <w:b/>
                <w:bCs/>
                <w:sz w:val="22"/>
                <w:szCs w:val="22"/>
              </w:rPr>
              <w:t xml:space="preserve">: </w:t>
            </w:r>
            <w:r w:rsidR="007C58D0" w:rsidRPr="006622A0">
              <w:rPr>
                <w:rFonts w:asciiTheme="majorHAnsi" w:hAnsiTheme="majorHAnsi"/>
                <w:sz w:val="22"/>
                <w:szCs w:val="22"/>
              </w:rPr>
              <w:t>Upon successful completion of this course students will be able to …</w:t>
            </w:r>
          </w:p>
          <w:p w:rsidR="00FE439E" w:rsidRPr="006622A0" w:rsidRDefault="00FE439E" w:rsidP="007C58D0">
            <w:pPr>
              <w:autoSpaceDE w:val="0"/>
              <w:autoSpaceDN w:val="0"/>
              <w:rPr>
                <w:rFonts w:asciiTheme="majorHAnsi" w:hAnsiTheme="majorHAnsi"/>
                <w:sz w:val="22"/>
                <w:szCs w:val="22"/>
              </w:rPr>
            </w:pPr>
          </w:p>
        </w:tc>
      </w:tr>
      <w:tr w:rsidR="00FE439E" w:rsidRPr="00FC5969" w:rsidTr="006742A9">
        <w:trPr>
          <w:trHeight w:val="300"/>
        </w:trPr>
        <w:tc>
          <w:tcPr>
            <w:tcW w:w="10008" w:type="dxa"/>
            <w:tcBorders>
              <w:top w:val="single" w:sz="4" w:space="0" w:color="auto"/>
              <w:bottom w:val="single" w:sz="4" w:space="0" w:color="auto"/>
            </w:tcBorders>
          </w:tcPr>
          <w:p w:rsidR="007C58D0" w:rsidRPr="006622A0" w:rsidRDefault="007C58D0" w:rsidP="007C58D0">
            <w:pPr>
              <w:autoSpaceDE w:val="0"/>
              <w:autoSpaceDN w:val="0"/>
              <w:rPr>
                <w:rFonts w:asciiTheme="majorHAnsi" w:hAnsiTheme="majorHAnsi"/>
                <w:b/>
                <w:bCs/>
                <w:sz w:val="22"/>
                <w:szCs w:val="22"/>
              </w:rPr>
            </w:pPr>
            <w:r w:rsidRPr="006622A0">
              <w:rPr>
                <w:rFonts w:asciiTheme="majorHAnsi" w:hAnsiTheme="majorHAnsi"/>
                <w:b/>
                <w:bCs/>
                <w:sz w:val="22"/>
                <w:szCs w:val="22"/>
              </w:rPr>
              <w:t>A)</w:t>
            </w:r>
            <w:r w:rsidRPr="006622A0">
              <w:rPr>
                <w:rFonts w:asciiTheme="majorHAnsi" w:hAnsiTheme="majorHAnsi"/>
                <w:b/>
                <w:bCs/>
                <w:sz w:val="22"/>
                <w:szCs w:val="22"/>
              </w:rPr>
              <w:tab/>
              <w:t>Knowledge and understanding</w:t>
            </w:r>
          </w:p>
          <w:p w:rsidR="007C58D0" w:rsidRPr="006622A0" w:rsidRDefault="007C58D0" w:rsidP="007C58D0">
            <w:pPr>
              <w:autoSpaceDE w:val="0"/>
              <w:autoSpaceDN w:val="0"/>
              <w:rPr>
                <w:rFonts w:asciiTheme="majorHAnsi" w:hAnsiTheme="majorHAnsi"/>
                <w:sz w:val="22"/>
                <w:szCs w:val="22"/>
              </w:rPr>
            </w:pP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lastRenderedPageBreak/>
              <w:t>A1) to be able to know the various pharmaceutical and pharmaceutical products available in the community pharmacy without a prescription (i.e. OTC products)</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A2) know for every category the different types and brand names available in the Jordanian market</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br w:type="page"/>
            </w:r>
          </w:p>
          <w:p w:rsidR="00FE439E" w:rsidRPr="006622A0" w:rsidRDefault="00FE439E" w:rsidP="007C58D0">
            <w:pPr>
              <w:autoSpaceDE w:val="0"/>
              <w:autoSpaceDN w:val="0"/>
              <w:rPr>
                <w:rFonts w:asciiTheme="majorHAnsi" w:hAnsiTheme="majorHAnsi"/>
                <w:sz w:val="22"/>
                <w:szCs w:val="22"/>
              </w:rPr>
            </w:pPr>
          </w:p>
        </w:tc>
      </w:tr>
      <w:tr w:rsidR="00FE439E" w:rsidRPr="00FC5969" w:rsidTr="006742A9">
        <w:trPr>
          <w:trHeight w:val="300"/>
        </w:trPr>
        <w:tc>
          <w:tcPr>
            <w:tcW w:w="10008" w:type="dxa"/>
            <w:tcBorders>
              <w:top w:val="single" w:sz="4" w:space="0" w:color="auto"/>
              <w:bottom w:val="single" w:sz="4" w:space="0" w:color="auto"/>
            </w:tcBorders>
          </w:tcPr>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b/>
                <w:bCs/>
                <w:sz w:val="22"/>
                <w:szCs w:val="22"/>
              </w:rPr>
              <w:lastRenderedPageBreak/>
              <w:t>B)</w:t>
            </w:r>
            <w:r w:rsidRPr="006622A0">
              <w:rPr>
                <w:rFonts w:asciiTheme="majorHAnsi" w:hAnsiTheme="majorHAnsi"/>
                <w:b/>
                <w:bCs/>
                <w:sz w:val="22"/>
                <w:szCs w:val="22"/>
              </w:rPr>
              <w:tab/>
              <w:t>Intellectual skills (cognitive and analytical)</w:t>
            </w:r>
          </w:p>
          <w:p w:rsidR="007C58D0" w:rsidRPr="006622A0" w:rsidRDefault="007C58D0" w:rsidP="007C58D0">
            <w:pPr>
              <w:autoSpaceDE w:val="0"/>
              <w:autoSpaceDN w:val="0"/>
              <w:rPr>
                <w:rFonts w:asciiTheme="majorHAnsi" w:hAnsiTheme="majorHAnsi"/>
                <w:sz w:val="22"/>
                <w:szCs w:val="22"/>
              </w:rPr>
            </w:pP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B1) to be able to differentiate between symptoms warranting the supervision of a medical doctor and those that can be self-treated</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 xml:space="preserve">B2) to be able to recommend a specific OTC product suitable for each symptom presented to the pharmacist </w:t>
            </w:r>
          </w:p>
          <w:p w:rsidR="00FE439E" w:rsidRPr="006622A0" w:rsidRDefault="00FE439E" w:rsidP="007C58D0">
            <w:pPr>
              <w:autoSpaceDE w:val="0"/>
              <w:autoSpaceDN w:val="0"/>
              <w:rPr>
                <w:rFonts w:asciiTheme="majorHAnsi" w:hAnsiTheme="majorHAnsi"/>
                <w:sz w:val="22"/>
                <w:szCs w:val="22"/>
              </w:rPr>
            </w:pPr>
          </w:p>
        </w:tc>
      </w:tr>
      <w:tr w:rsidR="00FE439E" w:rsidRPr="00FC5969" w:rsidTr="006742A9">
        <w:trPr>
          <w:trHeight w:val="300"/>
        </w:trPr>
        <w:tc>
          <w:tcPr>
            <w:tcW w:w="10008" w:type="dxa"/>
            <w:tcBorders>
              <w:top w:val="single" w:sz="4" w:space="0" w:color="auto"/>
              <w:bottom w:val="single" w:sz="4" w:space="0" w:color="auto"/>
            </w:tcBorders>
          </w:tcPr>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b/>
                <w:bCs/>
                <w:sz w:val="22"/>
                <w:szCs w:val="22"/>
              </w:rPr>
              <w:t>C)</w:t>
            </w:r>
            <w:r w:rsidRPr="006622A0">
              <w:rPr>
                <w:rFonts w:asciiTheme="majorHAnsi" w:hAnsiTheme="majorHAnsi"/>
                <w:sz w:val="22"/>
                <w:szCs w:val="22"/>
              </w:rPr>
              <w:tab/>
            </w:r>
            <w:r w:rsidRPr="006622A0">
              <w:rPr>
                <w:rFonts w:asciiTheme="majorHAnsi" w:hAnsiTheme="majorHAnsi"/>
                <w:b/>
                <w:bCs/>
                <w:sz w:val="22"/>
                <w:szCs w:val="22"/>
              </w:rPr>
              <w:t>Subject specific skills</w:t>
            </w:r>
          </w:p>
          <w:p w:rsidR="007C58D0" w:rsidRPr="006622A0" w:rsidRDefault="007C58D0" w:rsidP="007C58D0">
            <w:pPr>
              <w:autoSpaceDE w:val="0"/>
              <w:autoSpaceDN w:val="0"/>
              <w:rPr>
                <w:rFonts w:asciiTheme="majorHAnsi" w:hAnsiTheme="majorHAnsi"/>
                <w:sz w:val="22"/>
                <w:szCs w:val="22"/>
              </w:rPr>
            </w:pP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C1) being able to differentiate between rational and irrational use of OTC products</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C2) being able to recommend certain OTC products to the public</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C3) being able to provide the proper advice for each product and/or symptom</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C4) being able to deal with special populations of patients and provide the necessary counseling (i.e. geriatric patients, cases of comorbidity or polypharmacy)</w:t>
            </w:r>
          </w:p>
          <w:p w:rsidR="00FE439E" w:rsidRPr="006622A0" w:rsidRDefault="00FE439E" w:rsidP="007C58D0">
            <w:pPr>
              <w:pStyle w:val="ps1Char"/>
              <w:rPr>
                <w:rFonts w:asciiTheme="majorHAnsi" w:hAnsiTheme="majorHAnsi"/>
                <w:sz w:val="22"/>
                <w:szCs w:val="22"/>
              </w:rPr>
            </w:pPr>
          </w:p>
        </w:tc>
      </w:tr>
      <w:tr w:rsidR="00FE439E" w:rsidRPr="00FC5969" w:rsidTr="006742A9">
        <w:trPr>
          <w:trHeight w:val="300"/>
        </w:trPr>
        <w:tc>
          <w:tcPr>
            <w:tcW w:w="10008" w:type="dxa"/>
            <w:tcBorders>
              <w:top w:val="single" w:sz="4" w:space="0" w:color="auto"/>
              <w:bottom w:val="single" w:sz="4" w:space="0" w:color="auto"/>
            </w:tcBorders>
          </w:tcPr>
          <w:p w:rsidR="007C58D0" w:rsidRPr="006622A0" w:rsidRDefault="007C58D0" w:rsidP="007C58D0">
            <w:pPr>
              <w:autoSpaceDE w:val="0"/>
              <w:autoSpaceDN w:val="0"/>
              <w:rPr>
                <w:rFonts w:asciiTheme="majorHAnsi" w:hAnsiTheme="majorHAnsi"/>
                <w:b/>
                <w:bCs/>
                <w:sz w:val="22"/>
                <w:szCs w:val="22"/>
              </w:rPr>
            </w:pPr>
            <w:r w:rsidRPr="006622A0">
              <w:rPr>
                <w:rFonts w:asciiTheme="majorHAnsi" w:hAnsiTheme="majorHAnsi"/>
                <w:b/>
                <w:bCs/>
                <w:sz w:val="22"/>
                <w:szCs w:val="22"/>
              </w:rPr>
              <w:t>D)</w:t>
            </w:r>
            <w:r w:rsidRPr="006622A0">
              <w:rPr>
                <w:rFonts w:asciiTheme="majorHAnsi" w:hAnsiTheme="majorHAnsi"/>
                <w:b/>
                <w:bCs/>
                <w:sz w:val="22"/>
                <w:szCs w:val="22"/>
              </w:rPr>
              <w:tab/>
              <w:t>Transferable Skills</w:t>
            </w:r>
          </w:p>
          <w:p w:rsidR="007C58D0" w:rsidRPr="006622A0" w:rsidRDefault="007C58D0" w:rsidP="007C58D0">
            <w:pPr>
              <w:autoSpaceDE w:val="0"/>
              <w:autoSpaceDN w:val="0"/>
              <w:rPr>
                <w:rFonts w:asciiTheme="majorHAnsi" w:hAnsiTheme="majorHAnsi"/>
                <w:sz w:val="22"/>
                <w:szCs w:val="22"/>
              </w:rPr>
            </w:pP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D1) develop the skills for using the products properly and transfer these skills to patients</w:t>
            </w:r>
          </w:p>
          <w:p w:rsidR="007C58D0"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D2) acquire the proper communication skills needed to deal with patients in the community pharmacy settings during an OTC drug therapeutic dialogue</w:t>
            </w:r>
          </w:p>
          <w:p w:rsidR="00FE439E" w:rsidRPr="006622A0" w:rsidRDefault="007C58D0" w:rsidP="007C58D0">
            <w:pPr>
              <w:autoSpaceDE w:val="0"/>
              <w:autoSpaceDN w:val="0"/>
              <w:rPr>
                <w:rFonts w:asciiTheme="majorHAnsi" w:hAnsiTheme="majorHAnsi"/>
                <w:sz w:val="22"/>
                <w:szCs w:val="22"/>
              </w:rPr>
            </w:pPr>
            <w:r w:rsidRPr="006622A0">
              <w:rPr>
                <w:rFonts w:asciiTheme="majorHAnsi" w:hAnsiTheme="majorHAnsi"/>
                <w:sz w:val="22"/>
                <w:szCs w:val="22"/>
              </w:rPr>
              <w:t>D3) the use of internet professional sites to extract information about OTC drugs, symptoms of minor ailments and recent developments in this field.</w:t>
            </w:r>
          </w:p>
          <w:p w:rsidR="007C58D0" w:rsidRPr="006622A0" w:rsidRDefault="007C58D0" w:rsidP="007C58D0">
            <w:pPr>
              <w:autoSpaceDE w:val="0"/>
              <w:autoSpaceDN w:val="0"/>
              <w:ind w:left="720"/>
              <w:rPr>
                <w:rFonts w:asciiTheme="majorHAnsi" w:hAnsiTheme="majorHAnsi"/>
                <w:sz w:val="22"/>
                <w:szCs w:val="22"/>
              </w:rPr>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093221">
        <w:trPr>
          <w:trHeight w:val="5664"/>
        </w:trPr>
        <w:tc>
          <w:tcPr>
            <w:tcW w:w="10016" w:type="dxa"/>
          </w:tcPr>
          <w:p w:rsidR="00693873" w:rsidRDefault="00693873" w:rsidP="00955553">
            <w:pPr>
              <w:pStyle w:val="ps1numbered"/>
              <w:numPr>
                <w:ilvl w:val="0"/>
                <w:numId w:val="0"/>
              </w:numPr>
            </w:pPr>
          </w:p>
          <w:tbl>
            <w:tblPr>
              <w:tblW w:w="1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798"/>
              <w:gridCol w:w="785"/>
              <w:gridCol w:w="1275"/>
              <w:gridCol w:w="1134"/>
              <w:gridCol w:w="993"/>
              <w:gridCol w:w="2248"/>
              <w:gridCol w:w="1510"/>
            </w:tblGrid>
            <w:tr w:rsidR="00AF3E3A" w:rsidRPr="00E8689B" w:rsidTr="00AF3E3A">
              <w:trPr>
                <w:trHeight w:val="517"/>
              </w:trPr>
              <w:tc>
                <w:tcPr>
                  <w:tcW w:w="3223" w:type="dxa"/>
                  <w:shd w:val="clear" w:color="auto" w:fill="auto"/>
                  <w:vAlign w:val="center"/>
                </w:tcPr>
                <w:p w:rsidR="00AF3E3A" w:rsidRPr="00E8689B" w:rsidRDefault="00AF3E3A" w:rsidP="00F57F5A">
                  <w:pPr>
                    <w:tabs>
                      <w:tab w:val="right" w:pos="6840"/>
                    </w:tabs>
                    <w:rPr>
                      <w:rFonts w:asciiTheme="majorBidi" w:hAnsiTheme="majorBidi" w:cstheme="majorBidi"/>
                      <w:color w:val="000000"/>
                      <w:szCs w:val="20"/>
                      <w:lang w:bidi="ar-JO"/>
                    </w:rPr>
                  </w:pPr>
                  <w:r w:rsidRPr="00E8689B">
                    <w:rPr>
                      <w:rFonts w:asciiTheme="majorBidi" w:hAnsiTheme="majorBidi" w:cstheme="majorBidi"/>
                      <w:color w:val="000000"/>
                      <w:szCs w:val="20"/>
                      <w:lang w:bidi="ar-JO"/>
                    </w:rPr>
                    <w:t>Topic</w:t>
                  </w:r>
                </w:p>
              </w:tc>
              <w:tc>
                <w:tcPr>
                  <w:tcW w:w="798" w:type="dxa"/>
                  <w:shd w:val="clear" w:color="auto" w:fill="auto"/>
                  <w:vAlign w:val="center"/>
                </w:tcPr>
                <w:p w:rsidR="00AF3E3A" w:rsidRPr="00E8689B" w:rsidRDefault="00AF3E3A" w:rsidP="00F57F5A">
                  <w:pPr>
                    <w:tabs>
                      <w:tab w:val="right" w:pos="6840"/>
                    </w:tabs>
                    <w:rPr>
                      <w:rFonts w:asciiTheme="majorBidi" w:hAnsiTheme="majorBidi" w:cstheme="majorBidi"/>
                      <w:color w:val="000000"/>
                      <w:szCs w:val="20"/>
                      <w:lang w:bidi="ar-JO"/>
                    </w:rPr>
                  </w:pPr>
                  <w:r w:rsidRPr="00E8689B">
                    <w:rPr>
                      <w:rFonts w:asciiTheme="majorBidi" w:hAnsiTheme="majorBidi" w:cstheme="majorBidi"/>
                      <w:color w:val="000000"/>
                      <w:szCs w:val="20"/>
                      <w:lang w:bidi="ar-JO"/>
                    </w:rPr>
                    <w:t xml:space="preserve">Number of Lectures </w:t>
                  </w:r>
                </w:p>
              </w:tc>
              <w:tc>
                <w:tcPr>
                  <w:tcW w:w="785" w:type="dxa"/>
                </w:tcPr>
                <w:p w:rsidR="00AF3E3A" w:rsidRPr="00E8689B" w:rsidRDefault="00AF3E3A" w:rsidP="00F57F5A">
                  <w:pPr>
                    <w:tabs>
                      <w:tab w:val="right" w:pos="6840"/>
                    </w:tabs>
                    <w:jc w:val="center"/>
                    <w:rPr>
                      <w:rFonts w:asciiTheme="majorBidi" w:hAnsiTheme="majorBidi" w:cstheme="majorBidi"/>
                      <w:color w:val="000000"/>
                      <w:szCs w:val="20"/>
                      <w:lang w:bidi="ar-JO"/>
                    </w:rPr>
                  </w:pPr>
                  <w:r>
                    <w:rPr>
                      <w:rFonts w:asciiTheme="majorBidi" w:hAnsiTheme="majorBidi" w:cstheme="majorBidi"/>
                      <w:color w:val="000000"/>
                      <w:szCs w:val="20"/>
                      <w:lang w:bidi="ar-JO"/>
                    </w:rPr>
                    <w:t>Week no.</w:t>
                  </w:r>
                </w:p>
              </w:tc>
              <w:tc>
                <w:tcPr>
                  <w:tcW w:w="1275" w:type="dxa"/>
                </w:tcPr>
                <w:p w:rsidR="00AF3E3A" w:rsidRPr="00E8689B" w:rsidRDefault="00AF3E3A" w:rsidP="00F57F5A">
                  <w:pPr>
                    <w:tabs>
                      <w:tab w:val="right" w:pos="6840"/>
                    </w:tabs>
                    <w:jc w:val="center"/>
                    <w:rPr>
                      <w:rFonts w:asciiTheme="majorBidi" w:hAnsiTheme="majorBidi" w:cstheme="majorBidi"/>
                      <w:color w:val="000000"/>
                      <w:szCs w:val="20"/>
                      <w:lang w:bidi="ar-JO"/>
                    </w:rPr>
                  </w:pPr>
                  <w:r w:rsidRPr="00E8689B">
                    <w:rPr>
                      <w:rFonts w:asciiTheme="majorBidi" w:hAnsiTheme="majorBidi" w:cstheme="majorBidi"/>
                      <w:color w:val="000000"/>
                      <w:szCs w:val="20"/>
                      <w:lang w:bidi="ar-JO"/>
                    </w:rPr>
                    <w:t>Platform used</w:t>
                  </w:r>
                  <w:r>
                    <w:rPr>
                      <w:rFonts w:asciiTheme="majorBidi" w:hAnsiTheme="majorBidi" w:cstheme="majorBidi"/>
                      <w:color w:val="000000"/>
                      <w:szCs w:val="20"/>
                      <w:lang w:bidi="ar-JO"/>
                    </w:rPr>
                    <w:t xml:space="preserve"> for online part</w:t>
                  </w:r>
                </w:p>
              </w:tc>
              <w:tc>
                <w:tcPr>
                  <w:tcW w:w="1134" w:type="dxa"/>
                  <w:shd w:val="clear" w:color="auto" w:fill="auto"/>
                  <w:vAlign w:val="center"/>
                </w:tcPr>
                <w:p w:rsidR="00AF3E3A" w:rsidRPr="00E8689B" w:rsidRDefault="00AF3E3A" w:rsidP="00F57F5A">
                  <w:pPr>
                    <w:tabs>
                      <w:tab w:val="right" w:pos="6840"/>
                    </w:tabs>
                    <w:jc w:val="center"/>
                    <w:rPr>
                      <w:rFonts w:asciiTheme="majorBidi" w:hAnsiTheme="majorBidi" w:cstheme="majorBidi"/>
                      <w:color w:val="000000"/>
                      <w:szCs w:val="20"/>
                      <w:lang w:bidi="ar-JO"/>
                    </w:rPr>
                  </w:pPr>
                  <w:r w:rsidRPr="00E8689B">
                    <w:rPr>
                      <w:rFonts w:asciiTheme="majorBidi" w:hAnsiTheme="majorBidi" w:cstheme="majorBidi"/>
                      <w:color w:val="000000"/>
                      <w:szCs w:val="20"/>
                      <w:lang w:bidi="ar-JO"/>
                    </w:rPr>
                    <w:t>Instructor</w:t>
                  </w:r>
                </w:p>
              </w:tc>
              <w:tc>
                <w:tcPr>
                  <w:tcW w:w="993" w:type="dxa"/>
                  <w:shd w:val="clear" w:color="auto" w:fill="auto"/>
                  <w:vAlign w:val="center"/>
                </w:tcPr>
                <w:p w:rsidR="00AF3E3A" w:rsidRPr="00E8689B" w:rsidRDefault="00AF3E3A" w:rsidP="00F57F5A">
                  <w:pPr>
                    <w:tabs>
                      <w:tab w:val="right" w:pos="6840"/>
                    </w:tabs>
                    <w:rPr>
                      <w:rFonts w:asciiTheme="majorBidi" w:hAnsiTheme="majorBidi" w:cstheme="majorBidi"/>
                      <w:color w:val="000000"/>
                      <w:szCs w:val="20"/>
                      <w:lang w:bidi="ar-JO"/>
                    </w:rPr>
                  </w:pPr>
                  <w:r w:rsidRPr="00E8689B">
                    <w:rPr>
                      <w:rFonts w:asciiTheme="majorBidi" w:hAnsiTheme="majorBidi" w:cstheme="majorBidi"/>
                      <w:color w:val="000000"/>
                      <w:szCs w:val="20"/>
                      <w:lang w:bidi="ar-JO"/>
                    </w:rPr>
                    <w:t>Achieved ILOs</w:t>
                  </w:r>
                </w:p>
              </w:tc>
              <w:tc>
                <w:tcPr>
                  <w:tcW w:w="2248" w:type="dxa"/>
                  <w:shd w:val="clear" w:color="auto" w:fill="auto"/>
                  <w:vAlign w:val="center"/>
                </w:tcPr>
                <w:p w:rsidR="00AF3E3A" w:rsidRPr="00E8689B" w:rsidRDefault="00AF3E3A" w:rsidP="00F57F5A">
                  <w:pPr>
                    <w:tabs>
                      <w:tab w:val="right" w:pos="6840"/>
                    </w:tabs>
                    <w:rPr>
                      <w:rFonts w:asciiTheme="majorBidi" w:hAnsiTheme="majorBidi" w:cstheme="majorBidi"/>
                      <w:color w:val="000000"/>
                      <w:szCs w:val="20"/>
                      <w:lang w:bidi="ar-JO"/>
                    </w:rPr>
                  </w:pPr>
                  <w:r w:rsidRPr="00E8689B">
                    <w:rPr>
                      <w:rFonts w:asciiTheme="majorBidi" w:hAnsiTheme="majorBidi" w:cstheme="majorBidi"/>
                      <w:szCs w:val="20"/>
                      <w:lang w:bidi="ar-JO"/>
                    </w:rPr>
                    <w:t>Evaluation</w:t>
                  </w:r>
                  <w:r w:rsidRPr="00E8689B">
                    <w:rPr>
                      <w:rFonts w:asciiTheme="majorBidi" w:hAnsiTheme="majorBidi" w:cstheme="majorBidi"/>
                      <w:color w:val="000000"/>
                      <w:szCs w:val="20"/>
                      <w:lang w:bidi="ar-JO"/>
                    </w:rPr>
                    <w:t xml:space="preserve"> Methods</w:t>
                  </w:r>
                </w:p>
              </w:tc>
              <w:tc>
                <w:tcPr>
                  <w:tcW w:w="1510" w:type="dxa"/>
                  <w:shd w:val="clear" w:color="auto" w:fill="auto"/>
                  <w:vAlign w:val="center"/>
                </w:tcPr>
                <w:p w:rsidR="00AF3E3A" w:rsidRPr="00E8689B" w:rsidRDefault="00AF3E3A" w:rsidP="00F57F5A">
                  <w:pPr>
                    <w:tabs>
                      <w:tab w:val="right" w:pos="6840"/>
                    </w:tabs>
                    <w:rPr>
                      <w:rFonts w:asciiTheme="majorBidi" w:hAnsiTheme="majorBidi" w:cstheme="majorBidi"/>
                      <w:color w:val="000000"/>
                      <w:szCs w:val="20"/>
                      <w:lang w:bidi="ar-JO"/>
                    </w:rPr>
                  </w:pPr>
                  <w:r w:rsidRPr="00E8689B">
                    <w:rPr>
                      <w:rFonts w:asciiTheme="majorBidi" w:hAnsiTheme="majorBidi" w:cstheme="majorBidi"/>
                      <w:color w:val="000000"/>
                      <w:szCs w:val="20"/>
                      <w:lang w:bidi="ar-JO"/>
                    </w:rPr>
                    <w:t>Reference</w:t>
                  </w:r>
                </w:p>
              </w:tc>
            </w:tr>
            <w:tr w:rsidR="00AF3E3A" w:rsidRPr="00E8689B" w:rsidTr="00AF3E3A">
              <w:trPr>
                <w:trHeight w:val="228"/>
              </w:trPr>
              <w:tc>
                <w:tcPr>
                  <w:tcW w:w="3223" w:type="dxa"/>
                  <w:shd w:val="clear" w:color="auto" w:fill="auto"/>
                </w:tcPr>
                <w:p w:rsidR="00AF3E3A" w:rsidRPr="00E8689B" w:rsidRDefault="00AF3E3A" w:rsidP="00E80465">
                  <w:pPr>
                    <w:rPr>
                      <w:rFonts w:asciiTheme="majorBidi" w:hAnsiTheme="majorBidi" w:cstheme="majorBidi"/>
                      <w:b/>
                      <w:color w:val="000000"/>
                      <w:szCs w:val="20"/>
                    </w:rPr>
                  </w:pPr>
                  <w:r w:rsidRPr="00E8689B">
                    <w:rPr>
                      <w:rFonts w:asciiTheme="majorBidi" w:hAnsiTheme="majorBidi" w:cstheme="majorBidi"/>
                      <w:b/>
                      <w:color w:val="000000"/>
                      <w:szCs w:val="20"/>
                    </w:rPr>
                    <w:t>Introduction to self-care and OTC medications</w:t>
                  </w:r>
                </w:p>
                <w:p w:rsidR="00AF3E3A" w:rsidRPr="00E8689B" w:rsidRDefault="00AF3E3A" w:rsidP="00E80465">
                  <w:pPr>
                    <w:rPr>
                      <w:rFonts w:asciiTheme="majorBidi" w:hAnsiTheme="majorBidi" w:cstheme="majorBidi"/>
                      <w:color w:val="000000"/>
                      <w:szCs w:val="20"/>
                    </w:rPr>
                  </w:pPr>
                  <w:r w:rsidRPr="00E8689B">
                    <w:rPr>
                      <w:rFonts w:asciiTheme="majorBidi" w:hAnsiTheme="majorBidi" w:cstheme="majorBidi"/>
                      <w:color w:val="000000"/>
                      <w:szCs w:val="20"/>
                    </w:rPr>
                    <w:t>The concept of OTC, patient counseling and FDA regulations.</w:t>
                  </w:r>
                </w:p>
                <w:p w:rsidR="00AF3E3A" w:rsidRPr="00E8689B" w:rsidRDefault="00AF3E3A" w:rsidP="00E80465">
                  <w:pPr>
                    <w:rPr>
                      <w:rFonts w:asciiTheme="majorBidi" w:hAnsiTheme="majorBidi" w:cstheme="majorBidi"/>
                      <w:szCs w:val="20"/>
                    </w:rPr>
                  </w:pPr>
                  <w:r w:rsidRPr="00E8689B">
                    <w:rPr>
                      <w:rFonts w:asciiTheme="majorBidi" w:hAnsiTheme="majorBidi" w:cstheme="majorBidi"/>
                      <w:color w:val="000000"/>
                      <w:szCs w:val="20"/>
                    </w:rPr>
                    <w:t>Labeling of OTC drugs and characteristics of OTC eligible medications</w:t>
                  </w:r>
                </w:p>
              </w:tc>
              <w:tc>
                <w:tcPr>
                  <w:tcW w:w="798" w:type="dxa"/>
                  <w:shd w:val="clear" w:color="auto" w:fill="auto"/>
                </w:tcPr>
                <w:p w:rsidR="00AF3E3A" w:rsidRPr="00E8689B" w:rsidRDefault="00AF3E3A" w:rsidP="00F57F5A">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F57F5A">
                  <w:pPr>
                    <w:pStyle w:val="ps1numbered"/>
                    <w:numPr>
                      <w:ilvl w:val="0"/>
                      <w:numId w:val="0"/>
                    </w:numPr>
                    <w:rPr>
                      <w:rFonts w:asciiTheme="majorBidi" w:hAnsiTheme="majorBidi" w:cstheme="majorBidi"/>
                    </w:rPr>
                  </w:pPr>
                  <w:r>
                    <w:rPr>
                      <w:rFonts w:asciiTheme="majorBidi" w:hAnsiTheme="majorBidi" w:cstheme="majorBidi"/>
                    </w:rPr>
                    <w:t>1</w:t>
                  </w:r>
                </w:p>
              </w:tc>
              <w:tc>
                <w:tcPr>
                  <w:tcW w:w="1275" w:type="dxa"/>
                </w:tcPr>
                <w:p w:rsidR="00AF3E3A" w:rsidRPr="00E8689B" w:rsidRDefault="00AF3E3A" w:rsidP="00F57F5A">
                  <w:pPr>
                    <w:pStyle w:val="ps1numbered"/>
                    <w:numPr>
                      <w:ilvl w:val="0"/>
                      <w:numId w:val="0"/>
                    </w:numPr>
                    <w:rPr>
                      <w:rFonts w:asciiTheme="majorBidi" w:hAnsiTheme="majorBidi" w:cstheme="majorBidi"/>
                    </w:rPr>
                  </w:pPr>
                  <w:r w:rsidRPr="00E8689B">
                    <w:rPr>
                      <w:rFonts w:asciiTheme="majorBidi" w:hAnsiTheme="majorBidi" w:cstheme="majorBidi"/>
                    </w:rPr>
                    <w:t>/teams</w:t>
                  </w:r>
                </w:p>
              </w:tc>
              <w:tc>
                <w:tcPr>
                  <w:tcW w:w="1134" w:type="dxa"/>
                  <w:shd w:val="clear" w:color="auto" w:fill="auto"/>
                </w:tcPr>
                <w:p w:rsidR="00AF3E3A" w:rsidRPr="00E8689B" w:rsidRDefault="00AF3E3A" w:rsidP="00F57F5A">
                  <w:pPr>
                    <w:pStyle w:val="ps1numbered"/>
                    <w:numPr>
                      <w:ilvl w:val="0"/>
                      <w:numId w:val="0"/>
                    </w:numPr>
                    <w:rPr>
                      <w:rFonts w:asciiTheme="majorBidi" w:hAnsiTheme="majorBidi" w:cstheme="majorBidi"/>
                    </w:rPr>
                  </w:pPr>
                  <w:r>
                    <w:rPr>
                      <w:rFonts w:asciiTheme="majorBidi" w:hAnsiTheme="majorBidi" w:cstheme="majorBidi"/>
                    </w:rPr>
                    <w:t>NZ</w:t>
                  </w:r>
                </w:p>
              </w:tc>
              <w:tc>
                <w:tcPr>
                  <w:tcW w:w="993" w:type="dxa"/>
                  <w:shd w:val="clear" w:color="auto" w:fill="auto"/>
                </w:tcPr>
                <w:p w:rsidR="00AF3E3A" w:rsidRPr="00E8689B" w:rsidRDefault="00AF3E3A" w:rsidP="00F57F5A">
                  <w:pPr>
                    <w:pStyle w:val="ps1numbered"/>
                    <w:numPr>
                      <w:ilvl w:val="0"/>
                      <w:numId w:val="0"/>
                    </w:numPr>
                    <w:rPr>
                      <w:rFonts w:asciiTheme="majorBidi" w:hAnsiTheme="majorBidi" w:cstheme="majorBidi"/>
                    </w:rPr>
                  </w:pPr>
                </w:p>
              </w:tc>
              <w:tc>
                <w:tcPr>
                  <w:tcW w:w="2248" w:type="dxa"/>
                  <w:shd w:val="clear" w:color="auto" w:fill="auto"/>
                </w:tcPr>
                <w:p w:rsidR="00AF3E3A" w:rsidRPr="00E8689B" w:rsidRDefault="00AF3E3A" w:rsidP="00F57F5A">
                  <w:pPr>
                    <w:pStyle w:val="ps1numbered"/>
                    <w:numPr>
                      <w:ilvl w:val="0"/>
                      <w:numId w:val="0"/>
                    </w:numPr>
                    <w:rPr>
                      <w:rFonts w:asciiTheme="majorBidi" w:hAnsiTheme="majorBidi" w:cstheme="majorBidi"/>
                    </w:rPr>
                  </w:pPr>
                  <w:r>
                    <w:rPr>
                      <w:rFonts w:asciiTheme="majorBidi" w:hAnsiTheme="majorBidi" w:cstheme="majorBidi"/>
                    </w:rPr>
                    <w:t xml:space="preserve">Exam </w:t>
                  </w:r>
                </w:p>
              </w:tc>
              <w:tc>
                <w:tcPr>
                  <w:tcW w:w="1510" w:type="dxa"/>
                  <w:shd w:val="clear" w:color="auto" w:fill="auto"/>
                </w:tcPr>
                <w:p w:rsidR="00AF3E3A" w:rsidRPr="00E8689B" w:rsidRDefault="00AF3E3A" w:rsidP="00F57F5A">
                  <w:pPr>
                    <w:pStyle w:val="ps1numbered"/>
                    <w:numPr>
                      <w:ilvl w:val="0"/>
                      <w:numId w:val="0"/>
                    </w:numPr>
                    <w:rPr>
                      <w:rFonts w:asciiTheme="majorBidi" w:hAnsiTheme="majorBidi" w:cstheme="majorBidi"/>
                    </w:rPr>
                  </w:pPr>
                  <w:r w:rsidRPr="00E8689B">
                    <w:rPr>
                      <w:rFonts w:asciiTheme="majorBidi" w:hAnsiTheme="majorBidi" w:cstheme="majorBidi"/>
                    </w:rPr>
                    <w:t>1,2</w:t>
                  </w:r>
                </w:p>
              </w:tc>
            </w:tr>
            <w:tr w:rsidR="00AF3E3A" w:rsidRPr="00E8689B" w:rsidTr="00AF3E3A">
              <w:trPr>
                <w:trHeight w:val="228"/>
              </w:trPr>
              <w:tc>
                <w:tcPr>
                  <w:tcW w:w="3223" w:type="dxa"/>
                  <w:shd w:val="clear" w:color="auto" w:fill="auto"/>
                </w:tcPr>
                <w:p w:rsidR="00AF3E3A" w:rsidRPr="00E8689B" w:rsidRDefault="00AF3E3A" w:rsidP="00E80465">
                  <w:pPr>
                    <w:rPr>
                      <w:rFonts w:asciiTheme="majorBidi" w:hAnsiTheme="majorBidi" w:cstheme="majorBidi"/>
                      <w:b/>
                      <w:color w:val="000000"/>
                      <w:szCs w:val="20"/>
                    </w:rPr>
                  </w:pPr>
                  <w:r w:rsidRPr="00E8689B">
                    <w:rPr>
                      <w:rFonts w:asciiTheme="majorBidi" w:hAnsiTheme="majorBidi" w:cstheme="majorBidi"/>
                      <w:b/>
                      <w:color w:val="000000"/>
                      <w:szCs w:val="20"/>
                    </w:rPr>
                    <w:t>Common cold and cough products</w:t>
                  </w:r>
                </w:p>
                <w:p w:rsidR="00AF3E3A" w:rsidRPr="00E8689B" w:rsidRDefault="00AF3E3A" w:rsidP="00E80465">
                  <w:pPr>
                    <w:rPr>
                      <w:rFonts w:asciiTheme="majorBidi" w:hAnsiTheme="majorBidi" w:cstheme="majorBidi"/>
                      <w:color w:val="000000"/>
                      <w:szCs w:val="20"/>
                    </w:rPr>
                  </w:pPr>
                  <w:r w:rsidRPr="00E8689B">
                    <w:rPr>
                      <w:rFonts w:asciiTheme="majorBidi" w:hAnsiTheme="majorBidi" w:cstheme="majorBidi"/>
                      <w:color w:val="000000"/>
                      <w:szCs w:val="20"/>
                    </w:rPr>
                    <w:t xml:space="preserve">Pathophysiology and treatment of common cold. Non-pharmacologic management. Common myths and misconceptions. Pharmacologic management: Antihistamines </w:t>
                  </w:r>
                  <w:r w:rsidRPr="00E8689B">
                    <w:rPr>
                      <w:rFonts w:asciiTheme="majorBidi" w:hAnsiTheme="majorBidi" w:cstheme="majorBidi"/>
                      <w:b/>
                      <w:color w:val="000000"/>
                      <w:szCs w:val="20"/>
                    </w:rPr>
                    <w:t>(including the ones used as sleep aids)</w:t>
                  </w:r>
                  <w:r w:rsidRPr="00E8689B">
                    <w:rPr>
                      <w:rFonts w:asciiTheme="majorBidi" w:hAnsiTheme="majorBidi" w:cstheme="majorBidi"/>
                      <w:color w:val="000000"/>
                      <w:szCs w:val="20"/>
                    </w:rPr>
                    <w:t>, anti-tussives, expectorants &amp; mucolytics, decongestants and dietary/herbal supplements. Optional add-on therapies.</w:t>
                  </w:r>
                </w:p>
                <w:p w:rsidR="00AF3E3A" w:rsidRPr="00E8689B" w:rsidRDefault="00AF3E3A" w:rsidP="00E80465">
                  <w:pPr>
                    <w:rPr>
                      <w:rFonts w:asciiTheme="majorBidi" w:hAnsiTheme="majorBidi" w:cstheme="majorBidi"/>
                      <w:szCs w:val="20"/>
                    </w:rPr>
                  </w:pPr>
                  <w:r w:rsidRPr="00E8689B">
                    <w:rPr>
                      <w:rFonts w:asciiTheme="majorBidi" w:hAnsiTheme="majorBidi" w:cstheme="majorBidi"/>
                      <w:color w:val="000000"/>
                      <w:szCs w:val="20"/>
                    </w:rPr>
                    <w:t>Product selection based on host and drug factors</w:t>
                  </w:r>
                </w:p>
              </w:tc>
              <w:tc>
                <w:tcPr>
                  <w:tcW w:w="798"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Pr>
                      <w:rFonts w:asciiTheme="majorBidi" w:hAnsiTheme="majorBidi" w:cstheme="majorBidi"/>
                    </w:rPr>
                    <w:t>3</w:t>
                  </w:r>
                </w:p>
              </w:tc>
              <w:tc>
                <w:tcPr>
                  <w:tcW w:w="785" w:type="dxa"/>
                </w:tcPr>
                <w:p w:rsidR="00AF3E3A" w:rsidRPr="00E8689B" w:rsidRDefault="00AF3E3A" w:rsidP="00E80465">
                  <w:pPr>
                    <w:rPr>
                      <w:rFonts w:asciiTheme="majorBidi" w:hAnsiTheme="majorBidi" w:cstheme="majorBidi"/>
                      <w:szCs w:val="20"/>
                    </w:rPr>
                  </w:pPr>
                  <w:r>
                    <w:rPr>
                      <w:rFonts w:asciiTheme="majorBidi" w:hAnsiTheme="majorBidi" w:cstheme="majorBidi"/>
                      <w:szCs w:val="20"/>
                    </w:rPr>
                    <w:t>2,3</w:t>
                  </w:r>
                </w:p>
              </w:tc>
              <w:tc>
                <w:tcPr>
                  <w:tcW w:w="1275" w:type="dxa"/>
                </w:tcPr>
                <w:p w:rsidR="00AF3E3A" w:rsidRPr="00E8689B" w:rsidRDefault="00AF3E3A" w:rsidP="00E80465">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E80465">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sidRPr="00E8689B">
                    <w:rPr>
                      <w:rFonts w:asciiTheme="majorBidi" w:hAnsiTheme="majorBidi" w:cstheme="majorBidi"/>
                    </w:rPr>
                    <w:t>B1,B2,C1,C2,D</w:t>
                  </w:r>
                </w:p>
              </w:tc>
              <w:tc>
                <w:tcPr>
                  <w:tcW w:w="2248"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Pr>
                      <w:rFonts w:asciiTheme="majorBidi" w:hAnsiTheme="majorBidi" w:cstheme="majorBidi"/>
                    </w:rPr>
                    <w:t>E</w:t>
                  </w:r>
                  <w:r w:rsidRPr="00E8689B">
                    <w:rPr>
                      <w:rFonts w:asciiTheme="majorBidi" w:hAnsiTheme="majorBidi" w:cstheme="majorBidi"/>
                    </w:rPr>
                    <w:t>xam assignment</w:t>
                  </w:r>
                </w:p>
              </w:tc>
              <w:tc>
                <w:tcPr>
                  <w:tcW w:w="1510"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43"/>
              </w:trPr>
              <w:tc>
                <w:tcPr>
                  <w:tcW w:w="3223" w:type="dxa"/>
                  <w:shd w:val="clear" w:color="auto" w:fill="auto"/>
                </w:tcPr>
                <w:p w:rsidR="00AF3E3A" w:rsidRPr="00E8689B" w:rsidRDefault="00AF3E3A" w:rsidP="00E80465">
                  <w:pPr>
                    <w:rPr>
                      <w:rFonts w:asciiTheme="majorBidi" w:hAnsiTheme="majorBidi" w:cstheme="majorBidi"/>
                      <w:b/>
                      <w:color w:val="000000"/>
                      <w:szCs w:val="20"/>
                    </w:rPr>
                  </w:pPr>
                  <w:r w:rsidRPr="00E8689B">
                    <w:rPr>
                      <w:rFonts w:asciiTheme="majorBidi" w:hAnsiTheme="majorBidi" w:cstheme="majorBidi"/>
                      <w:b/>
                      <w:color w:val="000000"/>
                      <w:szCs w:val="20"/>
                    </w:rPr>
                    <w:lastRenderedPageBreak/>
                    <w:t>Allergic rhinitis</w:t>
                  </w:r>
                </w:p>
                <w:p w:rsidR="00AF3E3A" w:rsidRPr="00E8689B" w:rsidRDefault="00AF3E3A" w:rsidP="00E80465">
                  <w:pPr>
                    <w:rPr>
                      <w:rFonts w:asciiTheme="majorBidi" w:hAnsiTheme="majorBidi" w:cstheme="majorBidi"/>
                      <w:szCs w:val="20"/>
                    </w:rPr>
                  </w:pPr>
                  <w:r w:rsidRPr="00E8689B">
                    <w:rPr>
                      <w:rFonts w:asciiTheme="majorBidi" w:hAnsiTheme="majorBidi" w:cstheme="majorBidi"/>
                      <w:color w:val="000000"/>
                      <w:szCs w:val="20"/>
                    </w:rPr>
                    <w:t>Definition, symptoms, pharmacologic and non-pharmacologic treatments. 2nd generation antihistamines, intra-nasal corticosteroids</w:t>
                  </w:r>
                </w:p>
              </w:tc>
              <w:tc>
                <w:tcPr>
                  <w:tcW w:w="798"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E80465">
                  <w:pPr>
                    <w:rPr>
                      <w:rFonts w:asciiTheme="majorBidi" w:hAnsiTheme="majorBidi" w:cstheme="majorBidi"/>
                      <w:szCs w:val="20"/>
                    </w:rPr>
                  </w:pPr>
                  <w:r>
                    <w:rPr>
                      <w:rFonts w:asciiTheme="majorBidi" w:hAnsiTheme="majorBidi" w:cstheme="majorBidi"/>
                      <w:szCs w:val="20"/>
                    </w:rPr>
                    <w:t>4</w:t>
                  </w:r>
                </w:p>
              </w:tc>
              <w:tc>
                <w:tcPr>
                  <w:tcW w:w="1275" w:type="dxa"/>
                </w:tcPr>
                <w:p w:rsidR="00AF3E3A" w:rsidRPr="00E8689B" w:rsidRDefault="00AF3E3A" w:rsidP="00E80465">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E80465">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sidRPr="00E8689B">
                    <w:rPr>
                      <w:rFonts w:asciiTheme="majorBidi" w:hAnsiTheme="majorBidi" w:cstheme="majorBidi"/>
                    </w:rPr>
                    <w:t>C3,D1</w:t>
                  </w:r>
                </w:p>
              </w:tc>
              <w:tc>
                <w:tcPr>
                  <w:tcW w:w="2248"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E80465">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Pr>
                      <w:rFonts w:asciiTheme="majorBidi" w:hAnsiTheme="majorBidi" w:cstheme="majorBidi"/>
                      <w:b/>
                      <w:color w:val="000000"/>
                      <w:szCs w:val="20"/>
                    </w:rPr>
                    <w:t xml:space="preserve">Acne </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5</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sidRPr="00E8689B">
                    <w:rPr>
                      <w:rFonts w:asciiTheme="majorBidi" w:hAnsiTheme="majorBidi" w:cstheme="majorBidi"/>
                      <w:b/>
                      <w:color w:val="000000"/>
                      <w:szCs w:val="20"/>
                    </w:rPr>
                    <w:t>Management of constipation.</w:t>
                  </w:r>
                </w:p>
                <w:p w:rsidR="00AF3E3A" w:rsidRPr="00E8689B" w:rsidRDefault="00AF3E3A" w:rsidP="004B38C3">
                  <w:pPr>
                    <w:rPr>
                      <w:rFonts w:asciiTheme="majorBidi" w:hAnsiTheme="majorBidi" w:cstheme="majorBidi"/>
                      <w:b/>
                      <w:color w:val="000000"/>
                      <w:szCs w:val="20"/>
                    </w:rPr>
                  </w:pPr>
                  <w:r w:rsidRPr="00E8689B">
                    <w:rPr>
                      <w:rFonts w:asciiTheme="majorBidi" w:hAnsiTheme="majorBidi" w:cstheme="majorBidi"/>
                      <w:color w:val="000000"/>
                      <w:szCs w:val="20"/>
                    </w:rPr>
                    <w:t>Adults and Pediatrics treatment guidelines. Discussion of pharmacologic and non-pharmacologic therapies</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6</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Pr>
                      <w:rFonts w:asciiTheme="majorBidi" w:hAnsiTheme="majorBidi" w:cstheme="majorBidi"/>
                      <w:b/>
                      <w:color w:val="000000"/>
                      <w:szCs w:val="20"/>
                    </w:rPr>
                    <w:t>Midterm exams week</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p>
              </w:tc>
              <w:tc>
                <w:tcPr>
                  <w:tcW w:w="785" w:type="dxa"/>
                </w:tcPr>
                <w:p w:rsidR="00AF3E3A" w:rsidRDefault="00AF3E3A" w:rsidP="004B38C3">
                  <w:pPr>
                    <w:rPr>
                      <w:rFonts w:asciiTheme="majorBidi" w:hAnsiTheme="majorBidi" w:cstheme="majorBidi"/>
                      <w:szCs w:val="20"/>
                    </w:rPr>
                  </w:pPr>
                </w:p>
              </w:tc>
              <w:tc>
                <w:tcPr>
                  <w:tcW w:w="1275" w:type="dxa"/>
                </w:tcPr>
                <w:p w:rsidR="00AF3E3A" w:rsidRPr="00E8689B" w:rsidRDefault="00AF3E3A" w:rsidP="004B38C3">
                  <w:pPr>
                    <w:rPr>
                      <w:rFonts w:asciiTheme="majorBidi" w:hAnsiTheme="majorBidi" w:cstheme="majorBidi"/>
                      <w:szCs w:val="20"/>
                    </w:rPr>
                  </w:pPr>
                </w:p>
              </w:tc>
              <w:tc>
                <w:tcPr>
                  <w:tcW w:w="1134" w:type="dxa"/>
                  <w:shd w:val="clear" w:color="auto" w:fill="auto"/>
                </w:tcPr>
                <w:p w:rsidR="00AF3E3A" w:rsidRDefault="00AF3E3A" w:rsidP="004B38C3">
                  <w:pPr>
                    <w:rPr>
                      <w:rFonts w:asciiTheme="majorBidi" w:hAnsiTheme="majorBidi" w:cstheme="majorBidi"/>
                      <w:szCs w:val="20"/>
                    </w:rPr>
                  </w:pP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sidRPr="00E8689B">
                    <w:rPr>
                      <w:rFonts w:asciiTheme="majorBidi" w:hAnsiTheme="majorBidi" w:cstheme="majorBidi"/>
                      <w:b/>
                      <w:color w:val="000000"/>
                      <w:szCs w:val="20"/>
                    </w:rPr>
                    <w:t>Management of diarrhoea.</w:t>
                  </w:r>
                </w:p>
                <w:p w:rsidR="00AF3E3A" w:rsidRPr="00E8689B" w:rsidRDefault="00AF3E3A" w:rsidP="004B38C3">
                  <w:pPr>
                    <w:rPr>
                      <w:rFonts w:asciiTheme="majorBidi" w:hAnsiTheme="majorBidi" w:cstheme="majorBidi"/>
                      <w:b/>
                      <w:color w:val="000000"/>
                      <w:szCs w:val="20"/>
                    </w:rPr>
                  </w:pPr>
                  <w:r w:rsidRPr="00E8689B">
                    <w:rPr>
                      <w:rFonts w:asciiTheme="majorBidi" w:hAnsiTheme="majorBidi" w:cstheme="majorBidi"/>
                      <w:color w:val="000000"/>
                      <w:szCs w:val="20"/>
                    </w:rPr>
                    <w:t>Definitions, classification, pharmacologic and non-pharmacologic management</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7</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Pr>
                      <w:rFonts w:asciiTheme="majorBidi" w:hAnsiTheme="majorBidi" w:cstheme="majorBidi"/>
                      <w:b/>
                      <w:color w:val="000000"/>
                      <w:szCs w:val="20"/>
                    </w:rPr>
                    <w:t xml:space="preserve">Management of haemorrhoids </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8</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b/>
                      <w:color w:val="000000"/>
                      <w:szCs w:val="20"/>
                    </w:rPr>
                  </w:pPr>
                  <w:r w:rsidRPr="00E8689B">
                    <w:rPr>
                      <w:rFonts w:asciiTheme="majorBidi" w:hAnsiTheme="majorBidi" w:cstheme="majorBidi"/>
                      <w:b/>
                      <w:color w:val="000000"/>
                      <w:szCs w:val="20"/>
                    </w:rPr>
                    <w:t>sunscreen products</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9</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28"/>
              </w:trPr>
              <w:tc>
                <w:tcPr>
                  <w:tcW w:w="3223" w:type="dxa"/>
                  <w:shd w:val="clear" w:color="auto" w:fill="auto"/>
                </w:tcPr>
                <w:p w:rsidR="00AF3E3A" w:rsidRDefault="00AF3E3A" w:rsidP="004B38C3">
                  <w:pPr>
                    <w:keepNext/>
                    <w:jc w:val="both"/>
                    <w:rPr>
                      <w:rFonts w:asciiTheme="majorBidi" w:hAnsiTheme="majorBidi" w:cstheme="majorBidi"/>
                      <w:b/>
                      <w:color w:val="000000"/>
                      <w:szCs w:val="20"/>
                    </w:rPr>
                  </w:pPr>
                  <w:r w:rsidRPr="00E8689B">
                    <w:rPr>
                      <w:rFonts w:asciiTheme="majorBidi" w:hAnsiTheme="majorBidi" w:cstheme="majorBidi"/>
                      <w:b/>
                      <w:color w:val="000000"/>
                      <w:szCs w:val="20"/>
                    </w:rPr>
                    <w:t>Anti-inflammatory, analgesic and antipyretic products.</w:t>
                  </w:r>
                </w:p>
                <w:p w:rsidR="00AF3E3A" w:rsidRDefault="00AF3E3A" w:rsidP="004B38C3">
                  <w:pPr>
                    <w:keepNext/>
                    <w:jc w:val="both"/>
                    <w:rPr>
                      <w:rFonts w:asciiTheme="majorBidi" w:hAnsiTheme="majorBidi" w:cstheme="majorBidi"/>
                      <w:b/>
                      <w:color w:val="000000"/>
                      <w:szCs w:val="20"/>
                    </w:rPr>
                  </w:pPr>
                  <w:r>
                    <w:rPr>
                      <w:rFonts w:asciiTheme="majorBidi" w:hAnsiTheme="majorBidi" w:cstheme="majorBidi"/>
                      <w:b/>
                      <w:color w:val="000000"/>
                      <w:szCs w:val="20"/>
                    </w:rPr>
                    <w:t>management of fever</w:t>
                  </w:r>
                </w:p>
                <w:p w:rsidR="00AF3E3A" w:rsidRPr="00E8689B" w:rsidRDefault="00AF3E3A" w:rsidP="004B38C3">
                  <w:pPr>
                    <w:keepNext/>
                    <w:jc w:val="both"/>
                    <w:rPr>
                      <w:rFonts w:asciiTheme="majorBidi" w:hAnsiTheme="majorBidi" w:cstheme="majorBidi"/>
                      <w:b/>
                      <w:color w:val="000000"/>
                      <w:szCs w:val="20"/>
                    </w:rPr>
                  </w:pPr>
                  <w:r>
                    <w:rPr>
                      <w:rFonts w:asciiTheme="majorBidi" w:hAnsiTheme="majorBidi" w:cstheme="majorBidi"/>
                      <w:b/>
                      <w:color w:val="000000"/>
                      <w:szCs w:val="20"/>
                    </w:rPr>
                    <w:t xml:space="preserve">management of pain </w:t>
                  </w:r>
                </w:p>
                <w:p w:rsidR="00AF3E3A" w:rsidRPr="00E8689B" w:rsidRDefault="00AF3E3A" w:rsidP="004B38C3">
                  <w:pPr>
                    <w:pStyle w:val="Heading7"/>
                    <w:rPr>
                      <w:rFonts w:asciiTheme="majorBidi" w:hAnsiTheme="majorBidi" w:cstheme="majorBidi"/>
                      <w:sz w:val="20"/>
                      <w:szCs w:val="20"/>
                    </w:rPr>
                  </w:pPr>
                  <w:r w:rsidRPr="00E8689B">
                    <w:rPr>
                      <w:rFonts w:asciiTheme="majorBidi" w:hAnsiTheme="majorBidi" w:cstheme="majorBidi"/>
                      <w:color w:val="000000"/>
                      <w:sz w:val="20"/>
                      <w:szCs w:val="20"/>
                      <w:u w:val="none"/>
                    </w:rPr>
                    <w:t>Classes of NSAIDS, drug selection based on anti-inflammatory, antipyretic and analgesic potencies. Toxicities and precautions associated with NSAIDs use. FDA-approved and off-label indications, topical pain medications, patient counseling and recommendations. Select drug</w:t>
                  </w:r>
                  <w:r w:rsidRPr="00E8689B">
                    <w:rPr>
                      <w:rFonts w:asciiTheme="majorBidi" w:hAnsiTheme="majorBidi" w:cstheme="majorBidi"/>
                      <w:color w:val="000000"/>
                      <w:sz w:val="20"/>
                      <w:szCs w:val="20"/>
                    </w:rPr>
                    <w:t xml:space="preserve"> interactions</w:t>
                  </w:r>
                </w:p>
              </w:tc>
              <w:tc>
                <w:tcPr>
                  <w:tcW w:w="79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Pr>
                      <w:rFonts w:asciiTheme="majorBidi" w:hAnsiTheme="majorBidi" w:cstheme="majorBidi"/>
                    </w:rPr>
                    <w:t>3</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10.11</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Pr>
                      <w:rFonts w:asciiTheme="majorBidi" w:hAnsiTheme="majorBidi" w:cstheme="majorBidi"/>
                    </w:rPr>
                    <w:t>E</w:t>
                  </w:r>
                  <w:r w:rsidRPr="00E8689B">
                    <w:rPr>
                      <w:rFonts w:asciiTheme="majorBidi" w:hAnsiTheme="majorBidi" w:cstheme="majorBidi"/>
                    </w:rPr>
                    <w:t xml:space="preserve">xam </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1</w:t>
                  </w:r>
                </w:p>
              </w:tc>
            </w:tr>
            <w:tr w:rsidR="00AF3E3A" w:rsidRPr="00E8689B" w:rsidTr="00AF3E3A">
              <w:trPr>
                <w:trHeight w:val="228"/>
              </w:trPr>
              <w:tc>
                <w:tcPr>
                  <w:tcW w:w="3223" w:type="dxa"/>
                  <w:shd w:val="clear" w:color="auto" w:fill="auto"/>
                </w:tcPr>
                <w:p w:rsidR="00AF3E3A" w:rsidRPr="00E8689B" w:rsidRDefault="00AF3E3A" w:rsidP="004B38C3">
                  <w:pPr>
                    <w:keepNext/>
                    <w:jc w:val="both"/>
                    <w:rPr>
                      <w:rFonts w:asciiTheme="majorBidi" w:hAnsiTheme="majorBidi" w:cstheme="majorBidi"/>
                      <w:b/>
                      <w:color w:val="000000"/>
                      <w:szCs w:val="20"/>
                    </w:rPr>
                  </w:pPr>
                  <w:r>
                    <w:rPr>
                      <w:rFonts w:asciiTheme="majorBidi" w:hAnsiTheme="majorBidi" w:cstheme="majorBidi"/>
                      <w:b/>
                      <w:color w:val="000000"/>
                      <w:szCs w:val="20"/>
                    </w:rPr>
                    <w:t xml:space="preserve">GERD </w:t>
                  </w:r>
                </w:p>
              </w:tc>
              <w:tc>
                <w:tcPr>
                  <w:tcW w:w="798" w:type="dxa"/>
                  <w:shd w:val="clear" w:color="auto" w:fill="auto"/>
                </w:tcPr>
                <w:p w:rsidR="00AF3E3A" w:rsidRDefault="00AF3E3A" w:rsidP="004B38C3">
                  <w:pPr>
                    <w:pStyle w:val="ps1numbered"/>
                    <w:numPr>
                      <w:ilvl w:val="0"/>
                      <w:numId w:val="0"/>
                    </w:numPr>
                    <w:rPr>
                      <w:rFonts w:asciiTheme="majorBidi" w:hAnsiTheme="majorBidi" w:cstheme="majorBidi"/>
                    </w:rPr>
                  </w:pPr>
                  <w:r>
                    <w:rPr>
                      <w:rFonts w:asciiTheme="majorBidi" w:hAnsiTheme="majorBidi" w:cstheme="majorBidi"/>
                    </w:rPr>
                    <w:t>2</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11,12</w:t>
                  </w:r>
                </w:p>
              </w:tc>
              <w:tc>
                <w:tcPr>
                  <w:tcW w:w="1275" w:type="dxa"/>
                </w:tcPr>
                <w:p w:rsidR="00AF3E3A" w:rsidRPr="00E8689B" w:rsidRDefault="00AF3E3A" w:rsidP="004B38C3">
                  <w:pPr>
                    <w:rPr>
                      <w:rFonts w:asciiTheme="majorBidi" w:hAnsiTheme="majorBidi" w:cstheme="majorBidi"/>
                      <w:szCs w:val="20"/>
                    </w:rPr>
                  </w:pPr>
                </w:p>
              </w:tc>
              <w:tc>
                <w:tcPr>
                  <w:tcW w:w="1134" w:type="dxa"/>
                  <w:shd w:val="clear" w:color="auto" w:fill="auto"/>
                </w:tcPr>
                <w:p w:rsidR="00AF3E3A" w:rsidRPr="00E8689B" w:rsidRDefault="00AF3E3A" w:rsidP="004B38C3">
                  <w:pPr>
                    <w:rPr>
                      <w:rFonts w:asciiTheme="majorBidi" w:hAnsiTheme="majorBidi" w:cstheme="majorBidi"/>
                      <w:szCs w:val="20"/>
                    </w:rPr>
                  </w:pP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c>
                <w:tcPr>
                  <w:tcW w:w="2248" w:type="dxa"/>
                  <w:shd w:val="clear" w:color="auto" w:fill="auto"/>
                </w:tcPr>
                <w:p w:rsidR="00AF3E3A" w:rsidRDefault="00AF3E3A" w:rsidP="004B38C3">
                  <w:pPr>
                    <w:pStyle w:val="ps1numbered"/>
                    <w:numPr>
                      <w:ilvl w:val="0"/>
                      <w:numId w:val="0"/>
                    </w:numPr>
                    <w:rPr>
                      <w:rFonts w:asciiTheme="majorBidi" w:hAnsiTheme="majorBidi" w:cstheme="majorBidi"/>
                    </w:rPr>
                  </w:pP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p>
              </w:tc>
            </w:tr>
            <w:tr w:rsidR="00AF3E3A" w:rsidRPr="00E8689B" w:rsidTr="00AF3E3A">
              <w:trPr>
                <w:trHeight w:val="243"/>
              </w:trPr>
              <w:tc>
                <w:tcPr>
                  <w:tcW w:w="3223" w:type="dxa"/>
                  <w:shd w:val="clear" w:color="auto" w:fill="auto"/>
                </w:tcPr>
                <w:p w:rsidR="00AF3E3A" w:rsidRPr="00E8689B" w:rsidRDefault="00AF3E3A" w:rsidP="004B38C3">
                  <w:pPr>
                    <w:rPr>
                      <w:rFonts w:asciiTheme="majorBidi" w:hAnsiTheme="majorBidi" w:cstheme="majorBidi"/>
                      <w:szCs w:val="20"/>
                    </w:rPr>
                  </w:pPr>
                  <w:r w:rsidRPr="00E8689B">
                    <w:rPr>
                      <w:rFonts w:asciiTheme="majorBidi" w:hAnsiTheme="majorBidi" w:cstheme="majorBidi"/>
                      <w:b/>
                      <w:color w:val="000000"/>
                      <w:szCs w:val="20"/>
                    </w:rPr>
                    <w:t>Contraceptives methods (including hormonal contraception).</w:t>
                  </w:r>
                </w:p>
              </w:tc>
              <w:tc>
                <w:tcPr>
                  <w:tcW w:w="79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Pr>
                      <w:rFonts w:asciiTheme="majorBidi" w:hAnsiTheme="majorBidi" w:cstheme="majorBidi"/>
                    </w:rPr>
                    <w:t>4</w:t>
                  </w:r>
                </w:p>
              </w:tc>
              <w:tc>
                <w:tcPr>
                  <w:tcW w:w="785" w:type="dxa"/>
                </w:tcPr>
                <w:p w:rsidR="00AF3E3A" w:rsidRPr="00E8689B" w:rsidRDefault="00AF3E3A" w:rsidP="004B38C3">
                  <w:pPr>
                    <w:rPr>
                      <w:rFonts w:asciiTheme="majorBidi" w:hAnsiTheme="majorBidi" w:cstheme="majorBidi"/>
                      <w:szCs w:val="20"/>
                    </w:rPr>
                  </w:pPr>
                  <w:r>
                    <w:rPr>
                      <w:rFonts w:asciiTheme="majorBidi" w:hAnsiTheme="majorBidi" w:cstheme="majorBidi"/>
                      <w:szCs w:val="20"/>
                    </w:rPr>
                    <w:t>12,13,14</w:t>
                  </w:r>
                </w:p>
              </w:tc>
              <w:tc>
                <w:tcPr>
                  <w:tcW w:w="1275" w:type="dxa"/>
                </w:tcPr>
                <w:p w:rsidR="00AF3E3A" w:rsidRPr="00E8689B" w:rsidRDefault="00AF3E3A" w:rsidP="004B38C3">
                  <w:pPr>
                    <w:rPr>
                      <w:rFonts w:asciiTheme="majorBidi" w:hAnsiTheme="majorBidi" w:cstheme="majorBidi"/>
                      <w:szCs w:val="20"/>
                    </w:rPr>
                  </w:pPr>
                  <w:r w:rsidRPr="00E8689B">
                    <w:rPr>
                      <w:rFonts w:asciiTheme="majorBidi" w:hAnsiTheme="majorBidi" w:cstheme="majorBidi"/>
                      <w:szCs w:val="20"/>
                    </w:rPr>
                    <w:t>teams</w:t>
                  </w:r>
                </w:p>
              </w:tc>
              <w:tc>
                <w:tcPr>
                  <w:tcW w:w="1134" w:type="dxa"/>
                  <w:shd w:val="clear" w:color="auto" w:fill="auto"/>
                </w:tcPr>
                <w:p w:rsidR="00AF3E3A" w:rsidRPr="00E8689B" w:rsidRDefault="00AF3E3A" w:rsidP="004B38C3">
                  <w:pPr>
                    <w:rPr>
                      <w:rFonts w:asciiTheme="majorBidi" w:hAnsiTheme="majorBidi" w:cstheme="majorBidi"/>
                      <w:szCs w:val="20"/>
                    </w:rPr>
                  </w:pPr>
                  <w:r>
                    <w:rPr>
                      <w:rFonts w:asciiTheme="majorBidi" w:hAnsiTheme="majorBidi" w:cstheme="majorBidi"/>
                      <w:szCs w:val="20"/>
                    </w:rPr>
                    <w:t>NZ</w:t>
                  </w:r>
                </w:p>
              </w:tc>
              <w:tc>
                <w:tcPr>
                  <w:tcW w:w="993"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A,B,C,D</w:t>
                  </w:r>
                </w:p>
              </w:tc>
              <w:tc>
                <w:tcPr>
                  <w:tcW w:w="2248"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exam, assignment</w:t>
                  </w:r>
                </w:p>
              </w:tc>
              <w:tc>
                <w:tcPr>
                  <w:tcW w:w="1510" w:type="dxa"/>
                  <w:shd w:val="clear" w:color="auto" w:fill="auto"/>
                </w:tcPr>
                <w:p w:rsidR="00AF3E3A" w:rsidRPr="00E8689B" w:rsidRDefault="00AF3E3A" w:rsidP="004B38C3">
                  <w:pPr>
                    <w:pStyle w:val="ps1numbered"/>
                    <w:numPr>
                      <w:ilvl w:val="0"/>
                      <w:numId w:val="0"/>
                    </w:numPr>
                    <w:rPr>
                      <w:rFonts w:asciiTheme="majorBidi" w:hAnsiTheme="majorBidi" w:cstheme="majorBidi"/>
                    </w:rPr>
                  </w:pPr>
                  <w:r w:rsidRPr="00E8689B">
                    <w:rPr>
                      <w:rFonts w:asciiTheme="majorBidi" w:hAnsiTheme="majorBidi" w:cstheme="majorBidi"/>
                    </w:rPr>
                    <w:t>1</w:t>
                  </w:r>
                </w:p>
              </w:tc>
            </w:tr>
          </w:tbl>
          <w:p w:rsidR="000F6AE2" w:rsidRPr="00FC5969" w:rsidRDefault="000F6AE2" w:rsidP="00955553">
            <w:pPr>
              <w:pStyle w:val="ps1numbered"/>
              <w:numPr>
                <w:ilvl w:val="0"/>
                <w:numId w:val="0"/>
              </w:numPr>
            </w:pPr>
          </w:p>
        </w:tc>
      </w:tr>
    </w:tbl>
    <w:p w:rsidR="00093221" w:rsidRDefault="00093221" w:rsidP="00F248B9">
      <w:pPr>
        <w:pStyle w:val="ps2"/>
        <w:spacing w:before="120" w:after="120" w:line="240" w:lineRule="auto"/>
        <w:rPr>
          <w:rFonts w:ascii="Cambria" w:hAnsi="Cambria"/>
          <w:sz w:val="22"/>
          <w:szCs w:val="22"/>
        </w:rPr>
      </w:pPr>
    </w:p>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Default="00B143AC" w:rsidP="00955553">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rsidR="00A85C94" w:rsidRDefault="00A85C94" w:rsidP="00955553">
            <w:pPr>
              <w:pStyle w:val="ps1Char"/>
            </w:pPr>
          </w:p>
          <w:p w:rsidR="00A85C94" w:rsidRDefault="00A85C94" w:rsidP="00955553">
            <w:pPr>
              <w:pStyle w:val="ps1Char"/>
            </w:pPr>
            <w:r>
              <w:t>1) Lectures</w:t>
            </w:r>
            <w:r w:rsidR="005D7D23">
              <w:t>( live interaction)</w:t>
            </w:r>
          </w:p>
          <w:p w:rsidR="00A85C94" w:rsidRDefault="00A85C94" w:rsidP="00955553">
            <w:pPr>
              <w:pStyle w:val="ps1Char"/>
            </w:pPr>
            <w:r>
              <w:t xml:space="preserve">2) </w:t>
            </w:r>
            <w:r w:rsidR="005D7D23">
              <w:t>record</w:t>
            </w:r>
            <w:r w:rsidR="00AF3E3A">
              <w:t xml:space="preserve"> of the live</w:t>
            </w:r>
            <w:r w:rsidR="005D7D23">
              <w:t xml:space="preserve"> lectures</w:t>
            </w:r>
            <w:r w:rsidR="00AF3E3A">
              <w:t xml:space="preserve"> vis MS teams</w:t>
            </w:r>
          </w:p>
          <w:p w:rsidR="00A85C94" w:rsidRDefault="00A85C94" w:rsidP="00955553">
            <w:pPr>
              <w:pStyle w:val="ps1Char"/>
            </w:pPr>
            <w:r>
              <w:t>3) Case Studies</w:t>
            </w:r>
          </w:p>
          <w:p w:rsidR="002346F7" w:rsidRDefault="00A85C94" w:rsidP="002C105A">
            <w:pPr>
              <w:pStyle w:val="ps1Char"/>
            </w:pPr>
            <w:r>
              <w:t>4) Assignments</w:t>
            </w:r>
            <w:r w:rsidR="002C105A">
              <w:t xml:space="preserve">: e.g. EBM, self-reading topics, patient education material etc. </w:t>
            </w:r>
          </w:p>
          <w:p w:rsidR="00A15A0F" w:rsidRDefault="00A15A0F" w:rsidP="00A15A0F">
            <w:pPr>
              <w:pStyle w:val="ps1Char"/>
              <w:rPr>
                <w:highlight w:val="yellow"/>
              </w:rPr>
            </w:pPr>
          </w:p>
          <w:p w:rsidR="00A15A0F" w:rsidRPr="00A15A0F" w:rsidRDefault="00A15A0F" w:rsidP="00A15A0F">
            <w:pPr>
              <w:pStyle w:val="ps1Char"/>
              <w:rPr>
                <w:b/>
                <w:bCs/>
                <w:highlight w:val="yellow"/>
              </w:rPr>
            </w:pPr>
            <w:r w:rsidRPr="00A15A0F">
              <w:rPr>
                <w:b/>
                <w:bCs/>
                <w:highlight w:val="yellow"/>
              </w:rPr>
              <w:t>Learning skills:</w:t>
            </w:r>
          </w:p>
          <w:p w:rsidR="00A15A0F" w:rsidRPr="004A74A7" w:rsidRDefault="00A15A0F" w:rsidP="00A15A0F">
            <w:pPr>
              <w:pStyle w:val="ps1Char"/>
              <w:rPr>
                <w:highlight w:val="yellow"/>
              </w:rPr>
            </w:pPr>
          </w:p>
          <w:p w:rsidR="00A15A0F" w:rsidRPr="00A15A0F" w:rsidRDefault="00A15A0F" w:rsidP="00A15A0F">
            <w:pPr>
              <w:pStyle w:val="ps1Char"/>
            </w:pPr>
            <w:r w:rsidRPr="00A15A0F">
              <w:t>Critical thinking</w:t>
            </w:r>
          </w:p>
          <w:p w:rsidR="00A15A0F" w:rsidRPr="00A15A0F" w:rsidRDefault="00A15A0F" w:rsidP="00A15A0F">
            <w:pPr>
              <w:pStyle w:val="ps1Char"/>
            </w:pPr>
            <w:r w:rsidRPr="00A15A0F">
              <w:t>Digital literacy</w:t>
            </w:r>
          </w:p>
          <w:p w:rsidR="00A15A0F" w:rsidRPr="00A15A0F" w:rsidRDefault="00A15A0F" w:rsidP="00A15A0F">
            <w:pPr>
              <w:pStyle w:val="ps1Char"/>
            </w:pPr>
            <w:r w:rsidRPr="00A15A0F">
              <w:t>Problem-solving skills</w:t>
            </w:r>
          </w:p>
          <w:p w:rsidR="00A15A0F" w:rsidRPr="00A15A0F" w:rsidRDefault="00A15A0F" w:rsidP="00A15A0F">
            <w:pPr>
              <w:pStyle w:val="ps1Char"/>
            </w:pPr>
            <w:r w:rsidRPr="00A15A0F">
              <w:t>Self-directed learning</w:t>
            </w:r>
          </w:p>
          <w:p w:rsidR="00A15A0F" w:rsidRPr="00FC5969" w:rsidRDefault="00A15A0F" w:rsidP="002C105A">
            <w:pPr>
              <w:pStyle w:val="ps1Char"/>
            </w:pPr>
          </w:p>
        </w:tc>
      </w:tr>
    </w:tbl>
    <w:p w:rsidR="00B143AC" w:rsidRDefault="00B143AC" w:rsidP="00955553">
      <w:pPr>
        <w:pStyle w:val="ps1Char"/>
      </w:pPr>
    </w:p>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2DC89981">
        <w:tc>
          <w:tcPr>
            <w:tcW w:w="10008" w:type="dxa"/>
          </w:tcPr>
          <w:p w:rsidR="00B143AC" w:rsidRPr="00FC5969" w:rsidRDefault="00B143AC" w:rsidP="00955553">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p w:rsidR="00B143AC" w:rsidRDefault="00B143AC" w:rsidP="00955553">
            <w:pPr>
              <w:pStyle w:val="ps1Char"/>
            </w:pPr>
          </w:p>
          <w:p w:rsidR="002C105A" w:rsidRPr="00DC096D" w:rsidRDefault="002C105A" w:rsidP="002C105A">
            <w:pPr>
              <w:jc w:val="lowKashida"/>
              <w:rPr>
                <w:lang w:eastAsia="ar-SA"/>
              </w:rPr>
            </w:pPr>
            <w:r w:rsidRPr="00DC096D">
              <w:rPr>
                <w:lang w:eastAsia="ar-SA"/>
              </w:rPr>
              <w:t xml:space="preserve">1.Exams </w:t>
            </w:r>
          </w:p>
          <w:p w:rsidR="00F80EE6" w:rsidRPr="00DC096D" w:rsidRDefault="004B38C3" w:rsidP="002C105A">
            <w:pPr>
              <w:ind w:left="1080"/>
              <w:jc w:val="lowKashida"/>
              <w:rPr>
                <w:lang w:eastAsia="ar-SA"/>
              </w:rPr>
            </w:pPr>
            <w:r>
              <w:rPr>
                <w:lang w:eastAsia="ar-SA"/>
              </w:rPr>
              <w:t>Mid-term</w:t>
            </w:r>
            <w:r w:rsidR="0001450F">
              <w:rPr>
                <w:lang w:eastAsia="ar-SA"/>
              </w:rPr>
              <w:t>: 30%</w:t>
            </w:r>
          </w:p>
          <w:p w:rsidR="002C105A" w:rsidRDefault="002C105A" w:rsidP="00E8689B">
            <w:pPr>
              <w:ind w:left="1080"/>
              <w:jc w:val="lowKashida"/>
              <w:outlineLvl w:val="6"/>
              <w:rPr>
                <w:lang w:eastAsia="ar-SA"/>
              </w:rPr>
            </w:pPr>
            <w:r w:rsidRPr="00DC096D">
              <w:rPr>
                <w:lang w:eastAsia="ar-SA"/>
              </w:rPr>
              <w:t>Final exam:</w:t>
            </w:r>
            <w:r w:rsidR="00E8689B">
              <w:rPr>
                <w:lang w:eastAsia="ar-SA"/>
              </w:rPr>
              <w:t>50</w:t>
            </w:r>
            <w:r w:rsidRPr="00DC096D">
              <w:rPr>
                <w:lang w:eastAsia="ar-SA"/>
              </w:rPr>
              <w:t>%</w:t>
            </w:r>
          </w:p>
          <w:p w:rsidR="00E8689B" w:rsidRDefault="00E8689B" w:rsidP="0087518B">
            <w:pPr>
              <w:ind w:left="1080"/>
              <w:jc w:val="lowKashida"/>
              <w:outlineLvl w:val="6"/>
              <w:rPr>
                <w:lang w:eastAsia="ar-SA"/>
              </w:rPr>
            </w:pPr>
            <w:r w:rsidRPr="2DC89981">
              <w:rPr>
                <w:lang w:eastAsia="ar-SA"/>
              </w:rPr>
              <w:t>Quiz</w:t>
            </w:r>
            <w:r w:rsidR="0087518B" w:rsidRPr="2DC89981">
              <w:rPr>
                <w:lang w:eastAsia="ar-SA"/>
              </w:rPr>
              <w:t xml:space="preserve"> (</w:t>
            </w:r>
            <w:r w:rsidR="004B38C3" w:rsidRPr="2DC89981">
              <w:rPr>
                <w:lang w:eastAsia="ar-SA"/>
              </w:rPr>
              <w:t>self-readingmaterial</w:t>
            </w:r>
            <w:r w:rsidR="01813733" w:rsidRPr="2DC89981">
              <w:rPr>
                <w:lang w:eastAsia="ar-SA"/>
              </w:rPr>
              <w:t xml:space="preserve"> (diaper dermatitis section of chapter 35)</w:t>
            </w:r>
            <w:r w:rsidR="004B38C3" w:rsidRPr="2DC89981">
              <w:rPr>
                <w:lang w:eastAsia="ar-SA"/>
              </w:rPr>
              <w:t>)</w:t>
            </w:r>
            <w:r w:rsidR="0063344A" w:rsidRPr="2DC89981">
              <w:rPr>
                <w:lang w:eastAsia="ar-SA"/>
              </w:rPr>
              <w:t>:</w:t>
            </w:r>
            <w:r w:rsidR="003D4A54" w:rsidRPr="2DC89981">
              <w:rPr>
                <w:lang w:eastAsia="ar-SA"/>
              </w:rPr>
              <w:t>10%</w:t>
            </w:r>
            <w:r w:rsidR="00AF3E3A" w:rsidRPr="2DC89981">
              <w:rPr>
                <w:lang w:eastAsia="ar-SA"/>
              </w:rPr>
              <w:t xml:space="preserve"> deadline </w:t>
            </w:r>
            <w:r w:rsidR="13AC961B" w:rsidRPr="2DC89981">
              <w:rPr>
                <w:lang w:eastAsia="ar-SA"/>
              </w:rPr>
              <w:t>20/12/2021</w:t>
            </w:r>
          </w:p>
          <w:p w:rsidR="004B38C3" w:rsidRDefault="003D4A54" w:rsidP="00AF3E3A">
            <w:pPr>
              <w:ind w:left="1080"/>
              <w:jc w:val="lowKashida"/>
              <w:outlineLvl w:val="6"/>
              <w:rPr>
                <w:lang w:eastAsia="ar-SA"/>
              </w:rPr>
            </w:pPr>
            <w:r w:rsidRPr="2DC89981">
              <w:rPr>
                <w:lang w:eastAsia="ar-SA"/>
              </w:rPr>
              <w:t xml:space="preserve">Assignment </w:t>
            </w:r>
            <w:r w:rsidR="0063344A" w:rsidRPr="2DC89981">
              <w:rPr>
                <w:lang w:eastAsia="ar-SA"/>
              </w:rPr>
              <w:t>:</w:t>
            </w:r>
            <w:r w:rsidRPr="2DC89981">
              <w:rPr>
                <w:lang w:eastAsia="ar-SA"/>
              </w:rPr>
              <w:t xml:space="preserve">10% </w:t>
            </w:r>
            <w:r w:rsidR="598B8689" w:rsidRPr="2DC89981">
              <w:rPr>
                <w:lang w:eastAsia="ar-SA"/>
              </w:rPr>
              <w:t>deadline 5/12/2021</w:t>
            </w:r>
          </w:p>
          <w:p w:rsidR="598B8689" w:rsidRDefault="598B8689" w:rsidP="2DC89981">
            <w:pPr>
              <w:jc w:val="both"/>
            </w:pPr>
            <w:r w:rsidRPr="2DC89981">
              <w:rPr>
                <w:rFonts w:eastAsia="Arial" w:cs="Arial"/>
                <w:szCs w:val="20"/>
              </w:rPr>
              <w:t>A group of 5 students:</w:t>
            </w:r>
          </w:p>
          <w:p w:rsidR="598B8689" w:rsidRDefault="598B8689" w:rsidP="2DC89981">
            <w:pPr>
              <w:pStyle w:val="ListParagraph"/>
              <w:numPr>
                <w:ilvl w:val="0"/>
                <w:numId w:val="2"/>
              </w:numPr>
              <w:jc w:val="lowKashida"/>
              <w:rPr>
                <w:rFonts w:eastAsia="Arial" w:cs="Arial"/>
                <w:szCs w:val="20"/>
              </w:rPr>
            </w:pPr>
            <w:r w:rsidRPr="2DC89981">
              <w:rPr>
                <w:rFonts w:eastAsia="Arial" w:cs="Arial"/>
                <w:szCs w:val="20"/>
              </w:rPr>
              <w:t>Assignment topics:</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Common cold and cough preparations</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 xml:space="preserve">Allergic rhinitis </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 xml:space="preserve">Constipation </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 xml:space="preserve">Diarrhoea </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 xml:space="preserve">Haemorrhoids </w:t>
            </w:r>
          </w:p>
          <w:p w:rsidR="598B8689" w:rsidRDefault="598B8689" w:rsidP="2DC89981">
            <w:pPr>
              <w:pStyle w:val="ListParagraph"/>
              <w:numPr>
                <w:ilvl w:val="0"/>
                <w:numId w:val="1"/>
              </w:numPr>
              <w:jc w:val="lowKashida"/>
              <w:rPr>
                <w:rFonts w:eastAsia="Arial" w:cs="Arial"/>
                <w:szCs w:val="20"/>
              </w:rPr>
            </w:pPr>
            <w:r w:rsidRPr="2DC89981">
              <w:rPr>
                <w:rFonts w:eastAsia="Arial" w:cs="Arial"/>
                <w:szCs w:val="20"/>
              </w:rPr>
              <w:t>GERD</w:t>
            </w:r>
          </w:p>
          <w:p w:rsidR="2DC89981" w:rsidRDefault="2DC89981" w:rsidP="2DC89981">
            <w:pPr>
              <w:jc w:val="both"/>
              <w:rPr>
                <w:rFonts w:eastAsia="Arial" w:cs="Arial"/>
                <w:szCs w:val="20"/>
              </w:rPr>
            </w:pPr>
          </w:p>
          <w:p w:rsidR="2DC89981" w:rsidRDefault="2DC89981" w:rsidP="2DC89981">
            <w:pPr>
              <w:ind w:left="1080"/>
              <w:jc w:val="lowKashida"/>
              <w:outlineLvl w:val="6"/>
              <w:rPr>
                <w:lang w:eastAsia="ar-SA"/>
              </w:rPr>
            </w:pPr>
          </w:p>
          <w:p w:rsidR="004B38C3" w:rsidRPr="00DC096D" w:rsidRDefault="004B38C3" w:rsidP="00E8689B">
            <w:pPr>
              <w:ind w:left="1080"/>
              <w:jc w:val="lowKashida"/>
              <w:outlineLvl w:val="6"/>
              <w:rPr>
                <w:lang w:eastAsia="ar-SA"/>
              </w:rPr>
            </w:pPr>
          </w:p>
          <w:p w:rsidR="00715328" w:rsidRPr="00FC5969" w:rsidRDefault="00715328" w:rsidP="003D4A54">
            <w:pPr>
              <w:jc w:val="lowKashida"/>
              <w:outlineLvl w:val="6"/>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Pr="008016F7" w:rsidRDefault="00B143AC" w:rsidP="00D744F3">
            <w:pPr>
              <w:rPr>
                <w:rFonts w:ascii="Cambria" w:hAnsi="Cambria" w:cs="Arial"/>
                <w:bCs/>
                <w:szCs w:val="20"/>
              </w:rPr>
            </w:pPr>
          </w:p>
          <w:p w:rsidR="009E6C5C" w:rsidRPr="008016F7" w:rsidRDefault="00556B3F" w:rsidP="0033559A">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fromexams andhandinginassignmentson time:</w:t>
            </w:r>
          </w:p>
          <w:p w:rsidR="00556B3F" w:rsidRDefault="00D744F3" w:rsidP="008528FB">
            <w:pPr>
              <w:pStyle w:val="ListParagraph"/>
              <w:numPr>
                <w:ilvl w:val="0"/>
                <w:numId w:val="9"/>
              </w:numPr>
              <w:spacing w:before="80" w:after="120"/>
              <w:rPr>
                <w:rStyle w:val="hps"/>
                <w:rFonts w:ascii="Cambria" w:hAnsi="Cambria"/>
                <w:bCs/>
                <w:szCs w:val="20"/>
              </w:rPr>
            </w:pPr>
            <w:r>
              <w:rPr>
                <w:rStyle w:val="hps"/>
                <w:rFonts w:ascii="Cambria" w:hAnsi="Cambria"/>
                <w:bCs/>
                <w:szCs w:val="20"/>
              </w:rPr>
              <w:t>Midterm exam: a justified excuse should be submitted and accepted by the instructor in order to be eligible for a make up.</w:t>
            </w:r>
          </w:p>
          <w:p w:rsidR="00D744F3" w:rsidRDefault="00D744F3" w:rsidP="008528FB">
            <w:pPr>
              <w:pStyle w:val="ListParagraph"/>
              <w:numPr>
                <w:ilvl w:val="0"/>
                <w:numId w:val="9"/>
              </w:numPr>
              <w:spacing w:before="80" w:after="120"/>
              <w:rPr>
                <w:rStyle w:val="hps"/>
                <w:rFonts w:ascii="Cambria" w:hAnsi="Cambria"/>
                <w:bCs/>
                <w:szCs w:val="20"/>
              </w:rPr>
            </w:pPr>
            <w:r>
              <w:rPr>
                <w:rStyle w:val="hps"/>
                <w:rFonts w:ascii="Cambria" w:hAnsi="Cambria"/>
                <w:bCs/>
                <w:szCs w:val="20"/>
              </w:rPr>
              <w:t>Final Exam: a justified excuse should be submitted and accepted by the Dean in order to be eligible for and "incomplete" exam.</w:t>
            </w:r>
          </w:p>
          <w:p w:rsidR="00F00EB5" w:rsidRPr="00D744F3" w:rsidRDefault="00F00EB5" w:rsidP="008528FB">
            <w:pPr>
              <w:pStyle w:val="ListParagraph"/>
              <w:numPr>
                <w:ilvl w:val="0"/>
                <w:numId w:val="9"/>
              </w:numPr>
              <w:spacing w:before="80" w:after="120"/>
              <w:rPr>
                <w:rStyle w:val="hps"/>
                <w:rFonts w:ascii="Cambria" w:hAnsi="Cambria"/>
                <w:bCs/>
                <w:szCs w:val="20"/>
              </w:rPr>
            </w:pPr>
            <w:r>
              <w:rPr>
                <w:rStyle w:val="hps"/>
                <w:rFonts w:ascii="Cambria" w:hAnsi="Cambria"/>
                <w:bCs/>
                <w:szCs w:val="20"/>
              </w:rPr>
              <w:t>Failure to hand assignments on time will result in deduction of marks.</w:t>
            </w:r>
          </w:p>
          <w:p w:rsidR="00556B3F" w:rsidRPr="008016F7" w:rsidRDefault="00556B3F" w:rsidP="0033559A">
            <w:pPr>
              <w:spacing w:before="80" w:after="120"/>
              <w:rPr>
                <w:rStyle w:val="hps"/>
                <w:rFonts w:ascii="Cambria" w:hAnsi="Cambria"/>
                <w:bCs/>
                <w:szCs w:val="20"/>
              </w:rPr>
            </w:pPr>
            <w:r w:rsidRPr="008016F7">
              <w:rPr>
                <w:rStyle w:val="hps"/>
                <w:rFonts w:ascii="Cambria" w:hAnsi="Cambria"/>
                <w:bCs/>
                <w:szCs w:val="20"/>
              </w:rPr>
              <w:t>C- Health and safetyprocedures:</w:t>
            </w:r>
          </w:p>
          <w:p w:rsidR="007643B7" w:rsidRPr="008016F7" w:rsidRDefault="007643B7" w:rsidP="0033559A">
            <w:pPr>
              <w:spacing w:before="80" w:after="120"/>
              <w:rPr>
                <w:rStyle w:val="hps"/>
                <w:rFonts w:ascii="Cambria" w:hAnsi="Cambria"/>
                <w:bCs/>
                <w:szCs w:val="20"/>
              </w:rPr>
            </w:pPr>
          </w:p>
          <w:p w:rsidR="007643B7" w:rsidRPr="008016F7" w:rsidRDefault="007643B7" w:rsidP="0033559A">
            <w:pPr>
              <w:spacing w:before="80" w:after="120"/>
              <w:rPr>
                <w:rStyle w:val="hps"/>
                <w:rFonts w:ascii="Cambria" w:hAnsi="Cambria"/>
                <w:bCs/>
                <w:szCs w:val="20"/>
              </w:rPr>
            </w:pPr>
            <w:r w:rsidRPr="008016F7">
              <w:rPr>
                <w:rStyle w:val="hps"/>
                <w:rFonts w:ascii="Cambria" w:hAnsi="Cambria"/>
                <w:bCs/>
                <w:szCs w:val="20"/>
              </w:rPr>
              <w:t>D- Honesty policy regarding cheating, plagiarism, misbehavior:</w:t>
            </w:r>
          </w:p>
          <w:p w:rsidR="0031129E" w:rsidRPr="00DC096D" w:rsidRDefault="0031129E" w:rsidP="0031129E">
            <w:pPr>
              <w:jc w:val="lowKashida"/>
            </w:pPr>
            <w:r w:rsidRPr="00DC096D">
              <w:t>The participation, the commitment of cheating</w:t>
            </w:r>
            <w:r>
              <w:t>, plagiarism or misbehaviour</w:t>
            </w:r>
            <w:r w:rsidRPr="00DC096D">
              <w:t xml:space="preserve"> will lead to applying all following penalties together</w:t>
            </w:r>
          </w:p>
          <w:p w:rsidR="0031129E" w:rsidRPr="00DC096D" w:rsidRDefault="0031129E" w:rsidP="008528FB">
            <w:pPr>
              <w:numPr>
                <w:ilvl w:val="0"/>
                <w:numId w:val="8"/>
              </w:numPr>
              <w:jc w:val="lowKashida"/>
            </w:pPr>
            <w:r w:rsidRPr="00DC096D">
              <w:t>Failing the subject he/she cheated at</w:t>
            </w:r>
          </w:p>
          <w:p w:rsidR="0031129E" w:rsidRPr="00DC096D" w:rsidRDefault="0031129E" w:rsidP="008528FB">
            <w:pPr>
              <w:numPr>
                <w:ilvl w:val="0"/>
                <w:numId w:val="8"/>
              </w:numPr>
              <w:jc w:val="lowKashida"/>
            </w:pPr>
            <w:r w:rsidRPr="00DC096D">
              <w:t>Failing the other subjects taken in the same course</w:t>
            </w:r>
          </w:p>
          <w:p w:rsidR="0031129E" w:rsidRPr="00DC096D" w:rsidRDefault="0031129E" w:rsidP="008528FB">
            <w:pPr>
              <w:numPr>
                <w:ilvl w:val="0"/>
                <w:numId w:val="8"/>
              </w:numPr>
              <w:jc w:val="lowKashida"/>
            </w:pPr>
            <w:r w:rsidRPr="00DC096D">
              <w:t xml:space="preserve">Not allowed to register for the next semester </w:t>
            </w:r>
          </w:p>
          <w:p w:rsidR="007643B7" w:rsidRPr="0031129E" w:rsidRDefault="0031129E" w:rsidP="0031129E">
            <w:pPr>
              <w:ind w:left="1080"/>
              <w:jc w:val="lowKashida"/>
              <w:rPr>
                <w:rStyle w:val="hps"/>
              </w:rPr>
            </w:pPr>
            <w:r w:rsidRPr="00DC096D">
              <w:t>The summer semester is not considered as a semester.</w:t>
            </w:r>
          </w:p>
          <w:p w:rsidR="007643B7" w:rsidRPr="008016F7" w:rsidRDefault="007643B7" w:rsidP="0033559A">
            <w:pPr>
              <w:spacing w:before="80" w:after="120"/>
              <w:rPr>
                <w:rStyle w:val="hps"/>
                <w:rFonts w:ascii="Cambria" w:hAnsi="Cambria"/>
                <w:bCs/>
                <w:szCs w:val="20"/>
              </w:rPr>
            </w:pPr>
            <w:r w:rsidRPr="008016F7">
              <w:rPr>
                <w:rStyle w:val="hps"/>
                <w:rFonts w:ascii="Cambria" w:hAnsi="Cambria"/>
                <w:bCs/>
                <w:szCs w:val="20"/>
              </w:rPr>
              <w:t>E- Grading policy:</w:t>
            </w:r>
          </w:p>
          <w:p w:rsidR="00997FE9" w:rsidRPr="0031129E" w:rsidRDefault="00BD29A5" w:rsidP="008528FB">
            <w:pPr>
              <w:pStyle w:val="ListParagraph"/>
              <w:numPr>
                <w:ilvl w:val="0"/>
                <w:numId w:val="10"/>
              </w:numPr>
              <w:jc w:val="lowKashida"/>
            </w:pPr>
            <w:r>
              <w:t xml:space="preserve">Mid </w:t>
            </w:r>
            <w:r w:rsidR="0031129E" w:rsidRPr="0031129E">
              <w:t>Exam (</w:t>
            </w:r>
            <w:r w:rsidR="00F53FDA">
              <w:t>3</w:t>
            </w:r>
            <w:r>
              <w:t>0</w:t>
            </w:r>
            <w:r w:rsidR="0031129E" w:rsidRPr="0031129E">
              <w:t>%)</w:t>
            </w:r>
          </w:p>
          <w:p w:rsidR="0031129E" w:rsidRPr="0031129E" w:rsidRDefault="0031129E" w:rsidP="008528FB">
            <w:pPr>
              <w:pStyle w:val="ListParagraph"/>
              <w:numPr>
                <w:ilvl w:val="0"/>
                <w:numId w:val="10"/>
              </w:numPr>
              <w:jc w:val="lowKashida"/>
            </w:pPr>
            <w:r w:rsidRPr="0031129E">
              <w:t xml:space="preserve">Assignments </w:t>
            </w:r>
            <w:r w:rsidR="00BD29A5">
              <w:t xml:space="preserve">and quizzes </w:t>
            </w:r>
            <w:r w:rsidRPr="0031129E">
              <w:t>(</w:t>
            </w:r>
            <w:r w:rsidR="00FC32AA">
              <w:t>2</w:t>
            </w:r>
            <w:r w:rsidR="00BD29A5">
              <w:t>0</w:t>
            </w:r>
            <w:r w:rsidRPr="0031129E">
              <w:t>%)</w:t>
            </w:r>
          </w:p>
          <w:p w:rsidR="0031129E" w:rsidRPr="00A15A0F" w:rsidRDefault="0031129E" w:rsidP="00A15A0F">
            <w:pPr>
              <w:pStyle w:val="ListParagraph"/>
              <w:numPr>
                <w:ilvl w:val="0"/>
                <w:numId w:val="10"/>
              </w:numPr>
              <w:jc w:val="lowKashida"/>
              <w:rPr>
                <w:rStyle w:val="hps"/>
              </w:rPr>
            </w:pPr>
            <w:r w:rsidRPr="0031129E">
              <w:t>Final Exam (</w:t>
            </w:r>
            <w:r w:rsidR="00FC32AA">
              <w:t>5</w:t>
            </w:r>
            <w:r w:rsidRPr="0031129E">
              <w:t>0%)</w:t>
            </w: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31129E" w:rsidP="008528FB">
            <w:pPr>
              <w:pStyle w:val="ListParagraph"/>
              <w:numPr>
                <w:ilvl w:val="0"/>
                <w:numId w:val="10"/>
              </w:numPr>
              <w:jc w:val="lowKashida"/>
              <w:rPr>
                <w:rFonts w:ascii="Cambria" w:hAnsi="Cambria" w:cs="Arial"/>
                <w:bCs/>
                <w:szCs w:val="20"/>
              </w:rPr>
            </w:pPr>
            <w:r w:rsidRPr="00093221">
              <w:t>E-Library, Virtual Pharmacy</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8016F7" w:rsidRPr="00FC5969" w:rsidRDefault="00FF1C86" w:rsidP="008528FB">
            <w:pPr>
              <w:pStyle w:val="Header"/>
              <w:numPr>
                <w:ilvl w:val="0"/>
                <w:numId w:val="7"/>
              </w:numPr>
              <w:tabs>
                <w:tab w:val="clear" w:pos="4153"/>
                <w:tab w:val="clear" w:pos="8306"/>
              </w:tabs>
              <w:spacing w:before="120" w:after="100" w:afterAutospacing="1"/>
              <w:rPr>
                <w:rFonts w:ascii="Cambria" w:hAnsi="Cambria" w:cs="Arial"/>
                <w:sz w:val="22"/>
                <w:szCs w:val="22"/>
              </w:rPr>
            </w:pPr>
            <w:r>
              <w:rPr>
                <w:rFonts w:ascii="Cambria" w:hAnsi="Cambria" w:cs="Arial"/>
                <w:sz w:val="22"/>
                <w:szCs w:val="22"/>
              </w:rPr>
              <w:t xml:space="preserve">In-Home testing and monitoring products: e.g. Home pregnancy tests, Home ovulation  prediction kits, Blood pressure measurements devices (digital, mercury in-glass and aneroid) </w:t>
            </w:r>
            <w:r w:rsidR="00D744F3">
              <w:rPr>
                <w:rFonts w:ascii="Cambria" w:hAnsi="Cambria" w:cs="Arial"/>
                <w:sz w:val="22"/>
                <w:szCs w:val="22"/>
              </w:rPr>
              <w:t>etc</w:t>
            </w:r>
          </w:p>
          <w:p w:rsidR="008B05EA" w:rsidRPr="00FC5969" w:rsidRDefault="00D744F3" w:rsidP="008528FB">
            <w:pPr>
              <w:pStyle w:val="Header"/>
              <w:numPr>
                <w:ilvl w:val="0"/>
                <w:numId w:val="7"/>
              </w:numPr>
              <w:tabs>
                <w:tab w:val="clear" w:pos="4153"/>
                <w:tab w:val="clear" w:pos="8306"/>
              </w:tabs>
              <w:spacing w:before="120" w:after="100" w:afterAutospacing="1"/>
              <w:rPr>
                <w:rFonts w:ascii="Cambria" w:hAnsi="Cambria" w:cs="Arial"/>
                <w:sz w:val="22"/>
                <w:szCs w:val="22"/>
              </w:rPr>
            </w:pPr>
            <w:r>
              <w:rPr>
                <w:rFonts w:ascii="Cambria" w:hAnsi="Cambria" w:cs="Arial"/>
                <w:sz w:val="22"/>
                <w:szCs w:val="22"/>
              </w:rPr>
              <w:t>Different OTC products though visits to Virtual Pharmacy at the faculty.</w:t>
            </w: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A15A0F">
        <w:rPr>
          <w:rFonts w:ascii="Cambria" w:hAnsi="Cambria" w:cs="Arial"/>
          <w:b/>
          <w:bCs/>
          <w:sz w:val="22"/>
          <w:szCs w:val="22"/>
          <w:u w:val="none"/>
          <w:lang w:val="en-US"/>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F10974" w:rsidRDefault="007F629D" w:rsidP="008528FB">
            <w:pPr>
              <w:numPr>
                <w:ilvl w:val="0"/>
                <w:numId w:val="5"/>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w:t>
            </w:r>
            <w:r w:rsidR="00F10974">
              <w:rPr>
                <w:rFonts w:ascii="Cambria" w:hAnsi="Cambria"/>
                <w:szCs w:val="20"/>
              </w:rPr>
              <w:t>gned reading and audio-visuals:</w:t>
            </w:r>
          </w:p>
          <w:p w:rsidR="00E7604A" w:rsidRPr="00E7604A" w:rsidRDefault="00E7604A" w:rsidP="00E7604A">
            <w:pPr>
              <w:pStyle w:val="Heading6"/>
              <w:rPr>
                <w:sz w:val="20"/>
              </w:rPr>
            </w:pPr>
            <w:r w:rsidRPr="00E7604A">
              <w:rPr>
                <w:sz w:val="20"/>
              </w:rPr>
              <w:t>Text Books:</w:t>
            </w:r>
          </w:p>
          <w:p w:rsidR="00E7604A" w:rsidRPr="00E7604A" w:rsidRDefault="00E7604A" w:rsidP="00F10974">
            <w:r w:rsidRPr="00E7604A">
              <w:t>1. American Pharmacists Association (AphA). Handbook of nonprescription drugs, 18</w:t>
            </w:r>
            <w:r w:rsidRPr="00E7604A">
              <w:rPr>
                <w:vertAlign w:val="superscript"/>
              </w:rPr>
              <w:t>th</w:t>
            </w:r>
            <w:r w:rsidRPr="00E7604A">
              <w:t xml:space="preserve"> edition. Washington D.C: American Pharmaceutical Association, 201</w:t>
            </w:r>
            <w:r w:rsidR="00B77801">
              <w:t>5</w:t>
            </w:r>
          </w:p>
          <w:p w:rsidR="007F629D" w:rsidRPr="00E7604A" w:rsidRDefault="00E7604A" w:rsidP="00E7604A">
            <w:pPr>
              <w:rPr>
                <w:lang w:eastAsia="ar-SA"/>
              </w:rPr>
            </w:pPr>
            <w:r w:rsidRPr="00E7604A">
              <w:t xml:space="preserve">2. </w:t>
            </w:r>
            <w:r w:rsidRPr="00E7604A">
              <w:rPr>
                <w:lang w:eastAsia="ar-SA"/>
              </w:rPr>
              <w:t>Basic &amp; Clinical Pharmacology, ed. Katzung, 13</w:t>
            </w:r>
            <w:r w:rsidRPr="00E7604A">
              <w:rPr>
                <w:vertAlign w:val="superscript"/>
                <w:lang w:eastAsia="ar-SA"/>
              </w:rPr>
              <w:t>th</w:t>
            </w:r>
            <w:r w:rsidRPr="00E7604A">
              <w:rPr>
                <w:lang w:eastAsia="ar-SA"/>
              </w:rPr>
              <w:t xml:space="preserve"> edition, 2014 </w:t>
            </w:r>
          </w:p>
          <w:p w:rsidR="007F629D" w:rsidRDefault="007F629D" w:rsidP="007F629D">
            <w:pPr>
              <w:rPr>
                <w:rFonts w:ascii="Cambria" w:hAnsi="Cambria"/>
                <w:szCs w:val="20"/>
              </w:rPr>
            </w:pPr>
          </w:p>
          <w:p w:rsidR="00F10974" w:rsidRPr="005472E9" w:rsidRDefault="00F10974" w:rsidP="007F629D">
            <w:pPr>
              <w:rPr>
                <w:rFonts w:ascii="Cambria" w:hAnsi="Cambria"/>
                <w:szCs w:val="20"/>
              </w:rPr>
            </w:pPr>
          </w:p>
          <w:p w:rsidR="00EC794D" w:rsidRPr="00F10974" w:rsidRDefault="007F629D" w:rsidP="008528FB">
            <w:pPr>
              <w:numPr>
                <w:ilvl w:val="0"/>
                <w:numId w:val="5"/>
              </w:numPr>
              <w:ind w:left="360"/>
              <w:rPr>
                <w:rFonts w:ascii="Cambria" w:hAnsi="Cambria"/>
                <w:szCs w:val="20"/>
              </w:rPr>
            </w:pPr>
            <w:r w:rsidRPr="005472E9">
              <w:rPr>
                <w:rFonts w:ascii="Cambria" w:hAnsi="Cambria"/>
                <w:szCs w:val="20"/>
              </w:rPr>
              <w:t>Recommended bo</w:t>
            </w:r>
            <w:r w:rsidR="00F10974">
              <w:rPr>
                <w:rFonts w:ascii="Cambria" w:hAnsi="Cambria"/>
                <w:szCs w:val="20"/>
              </w:rPr>
              <w:t>oks, materials, and media:</w:t>
            </w:r>
          </w:p>
          <w:p w:rsidR="00E7604A" w:rsidRPr="00DC096D" w:rsidRDefault="00E7604A" w:rsidP="00E7604A">
            <w:r w:rsidRPr="00DC096D">
              <w:t xml:space="preserve">1. Nathan A. Non-prescription Medicines, </w:t>
            </w:r>
            <w:r>
              <w:t>4th</w:t>
            </w:r>
            <w:r w:rsidRPr="00DC096D">
              <w:t xml:space="preserve"> edition. London:</w:t>
            </w:r>
            <w:r>
              <w:t xml:space="preserve"> The Pharmaceutical Press, 2010</w:t>
            </w:r>
          </w:p>
          <w:p w:rsidR="00E7604A" w:rsidRPr="00DC096D" w:rsidRDefault="00E7604A" w:rsidP="00E7604A">
            <w:r w:rsidRPr="00A15A0F">
              <w:t>2</w:t>
            </w:r>
            <w:r w:rsidRPr="0007520A">
              <w:rPr>
                <w:outline/>
                <w:color w:val="000000"/>
                <w14:textOutline w14:w="9525" w14:cap="flat" w14:cmpd="sng" w14:algn="ctr">
                  <w14:solidFill>
                    <w14:srgbClr w14:val="000000"/>
                  </w14:solidFill>
                  <w14:prstDash w14:val="solid"/>
                  <w14:round/>
                </w14:textOutline>
                <w14:textFill>
                  <w14:noFill/>
                </w14:textFill>
              </w:rPr>
              <w:t xml:space="preserve">. </w:t>
            </w:r>
            <w:r w:rsidRPr="00DC096D">
              <w:t xml:space="preserve">Blenkinsopp A, Paxton P. Symptoms in the pharmacy: A guide to the management of common illness. </w:t>
            </w:r>
            <w:r>
              <w:t>6th</w:t>
            </w:r>
            <w:r w:rsidRPr="00DC096D">
              <w:t xml:space="preserve"> ed. Oxford: Blackwell Science, </w:t>
            </w:r>
            <w:r>
              <w:t>2009</w:t>
            </w: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B143AC" w:rsidRPr="00FC5969" w:rsidRDefault="007F629D" w:rsidP="00A15A0F">
      <w:pPr>
        <w:pStyle w:val="ps2"/>
        <w:spacing w:before="120" w:after="120" w:line="240" w:lineRule="auto"/>
        <w:rPr>
          <w:rFonts w:ascii="Cambria" w:hAnsi="Cambria"/>
          <w:b w:val="0"/>
          <w:bCs w:val="0"/>
          <w:sz w:val="22"/>
          <w:szCs w:val="22"/>
        </w:rPr>
      </w:pPr>
      <w:r>
        <w:rPr>
          <w:rFonts w:ascii="Cambria" w:hAnsi="Cambria"/>
          <w:sz w:val="22"/>
          <w:szCs w:val="22"/>
        </w:rPr>
        <w:t>2</w:t>
      </w:r>
      <w:r w:rsidR="00A15A0F">
        <w:rPr>
          <w:rFonts w:ascii="Cambria" w:hAnsi="Cambria"/>
          <w:sz w:val="22"/>
          <w:szCs w:val="22"/>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A15A0F" w:rsidP="002346F7">
            <w:r>
              <w:t>None</w:t>
            </w:r>
          </w:p>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A15A0F" w:rsidRDefault="00683A68" w:rsidP="00FC32AA">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Name of Course Coordinator: </w:t>
      </w:r>
      <w:r w:rsidR="0063344A">
        <w:rPr>
          <w:rFonts w:ascii="Cambria" w:hAnsi="Cambria"/>
          <w:color w:val="000000"/>
          <w:sz w:val="22"/>
          <w:szCs w:val="22"/>
          <w:u w:val="single"/>
          <w:lang w:val="en-US"/>
        </w:rPr>
        <w:t>NeedaZalloum</w:t>
      </w:r>
      <w:r w:rsidRPr="00ED2558">
        <w:rPr>
          <w:rFonts w:ascii="Cambria" w:hAnsi="Cambria"/>
          <w:color w:val="000000"/>
          <w:sz w:val="22"/>
          <w:szCs w:val="22"/>
          <w:lang w:val="en-US"/>
        </w:rPr>
        <w:t>Signature: ------------------ Date: ------</w:t>
      </w:r>
      <w:r w:rsidR="0063344A">
        <w:rPr>
          <w:rFonts w:ascii="Cambria" w:hAnsi="Cambria"/>
          <w:color w:val="000000"/>
          <w:sz w:val="22"/>
          <w:szCs w:val="22"/>
          <w:lang w:val="en-US"/>
        </w:rPr>
        <w:t>8/10/2021</w:t>
      </w:r>
      <w:r w:rsidRPr="00ED2558">
        <w:rPr>
          <w:rFonts w:ascii="Cambria" w:hAnsi="Cambria"/>
          <w:color w:val="000000"/>
          <w:sz w:val="22"/>
          <w:szCs w:val="22"/>
          <w:lang w:val="en-US"/>
        </w:rPr>
        <w:t xml:space="preserve">--------- </w:t>
      </w:r>
    </w:p>
    <w:p w:rsidR="00683A68" w:rsidRPr="00ED2558" w:rsidRDefault="00683A68" w:rsidP="00A15A0F">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2"/>
      <w:footerReference w:type="default" r:id="rId13"/>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BC" w:rsidRDefault="00C527BC">
      <w:r>
        <w:separator/>
      </w:r>
    </w:p>
  </w:endnote>
  <w:endnote w:type="continuationSeparator" w:id="0">
    <w:p w:rsidR="00C527BC" w:rsidRDefault="00C5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altName w:val="苹方-简"/>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A15A0F" w:rsidTr="00683A68">
      <w:tc>
        <w:tcPr>
          <w:tcW w:w="918" w:type="dxa"/>
        </w:tcPr>
        <w:p w:rsidR="00A15A0F" w:rsidRPr="00683A68" w:rsidRDefault="00A61CAE">
          <w:pPr>
            <w:pStyle w:val="Footer"/>
            <w:jc w:val="right"/>
            <w:rPr>
              <w:b/>
              <w:bCs/>
              <w:color w:val="4F81BD"/>
              <w:sz w:val="32"/>
              <w:szCs w:val="32"/>
            </w:rPr>
          </w:pPr>
          <w:r w:rsidRPr="00683A68">
            <w:rPr>
              <w:sz w:val="22"/>
              <w:szCs w:val="22"/>
            </w:rPr>
            <w:fldChar w:fldCharType="begin"/>
          </w:r>
          <w:r w:rsidR="00A15A0F" w:rsidRPr="00683A68">
            <w:instrText xml:space="preserve"> PAGE   \* MERGEFORMAT </w:instrText>
          </w:r>
          <w:r w:rsidRPr="00683A68">
            <w:rPr>
              <w:sz w:val="22"/>
              <w:szCs w:val="22"/>
            </w:rPr>
            <w:fldChar w:fldCharType="separate"/>
          </w:r>
          <w:r w:rsidR="0007520A" w:rsidRPr="0007520A">
            <w:rPr>
              <w:b/>
              <w:bCs/>
              <w:noProof/>
              <w:color w:val="4F81BD"/>
              <w:sz w:val="32"/>
              <w:szCs w:val="32"/>
            </w:rPr>
            <w:t>1</w:t>
          </w:r>
          <w:r w:rsidRPr="00683A68">
            <w:rPr>
              <w:b/>
              <w:bCs/>
              <w:noProof/>
              <w:color w:val="4F81BD"/>
              <w:sz w:val="32"/>
              <w:szCs w:val="32"/>
            </w:rPr>
            <w:fldChar w:fldCharType="end"/>
          </w:r>
        </w:p>
      </w:tc>
      <w:tc>
        <w:tcPr>
          <w:tcW w:w="7938" w:type="dxa"/>
        </w:tcPr>
        <w:p w:rsidR="00A15A0F" w:rsidRDefault="00A15A0F">
          <w:pPr>
            <w:pStyle w:val="Footer"/>
          </w:pPr>
        </w:p>
      </w:tc>
    </w:tr>
  </w:tbl>
  <w:p w:rsidR="00A15A0F" w:rsidRDefault="00A15A0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BC" w:rsidRDefault="00C527BC">
      <w:r>
        <w:separator/>
      </w:r>
    </w:p>
  </w:footnote>
  <w:footnote w:type="continuationSeparator" w:id="0">
    <w:p w:rsidR="00C527BC" w:rsidRDefault="00C52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0F" w:rsidRPr="00F51120" w:rsidRDefault="00A15A0F"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A15A0F" w:rsidRDefault="00A15A0F">
    <w:pPr>
      <w:pStyle w:val="Header"/>
      <w:jc w:val="right"/>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00721"/>
    <w:multiLevelType w:val="hybridMultilevel"/>
    <w:tmpl w:val="7E38C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262BBE"/>
    <w:multiLevelType w:val="hybridMultilevel"/>
    <w:tmpl w:val="4C0E085C"/>
    <w:lvl w:ilvl="0" w:tplc="F364EAE8">
      <w:start w:val="1"/>
      <w:numFmt w:val="decimal"/>
      <w:lvlText w:val="%1."/>
      <w:lvlJc w:val="left"/>
      <w:pPr>
        <w:ind w:left="720" w:hanging="360"/>
      </w:pPr>
    </w:lvl>
    <w:lvl w:ilvl="1" w:tplc="8E00193C">
      <w:start w:val="1"/>
      <w:numFmt w:val="lowerLetter"/>
      <w:lvlText w:val="%2."/>
      <w:lvlJc w:val="left"/>
      <w:pPr>
        <w:ind w:left="1440" w:hanging="360"/>
      </w:pPr>
    </w:lvl>
    <w:lvl w:ilvl="2" w:tplc="6002B688">
      <w:start w:val="1"/>
      <w:numFmt w:val="lowerRoman"/>
      <w:lvlText w:val="%3."/>
      <w:lvlJc w:val="right"/>
      <w:pPr>
        <w:ind w:left="2160" w:hanging="180"/>
      </w:pPr>
    </w:lvl>
    <w:lvl w:ilvl="3" w:tplc="311203D8">
      <w:start w:val="1"/>
      <w:numFmt w:val="decimal"/>
      <w:lvlText w:val="%4."/>
      <w:lvlJc w:val="left"/>
      <w:pPr>
        <w:ind w:left="2880" w:hanging="360"/>
      </w:pPr>
    </w:lvl>
    <w:lvl w:ilvl="4" w:tplc="DC682EE0">
      <w:start w:val="1"/>
      <w:numFmt w:val="lowerLetter"/>
      <w:lvlText w:val="%5."/>
      <w:lvlJc w:val="left"/>
      <w:pPr>
        <w:ind w:left="3600" w:hanging="360"/>
      </w:pPr>
    </w:lvl>
    <w:lvl w:ilvl="5" w:tplc="AC9A135E">
      <w:start w:val="1"/>
      <w:numFmt w:val="lowerRoman"/>
      <w:lvlText w:val="%6."/>
      <w:lvlJc w:val="right"/>
      <w:pPr>
        <w:ind w:left="4320" w:hanging="180"/>
      </w:pPr>
    </w:lvl>
    <w:lvl w:ilvl="6" w:tplc="79CE418E">
      <w:start w:val="1"/>
      <w:numFmt w:val="decimal"/>
      <w:lvlText w:val="%7."/>
      <w:lvlJc w:val="left"/>
      <w:pPr>
        <w:ind w:left="5040" w:hanging="360"/>
      </w:pPr>
    </w:lvl>
    <w:lvl w:ilvl="7" w:tplc="5F92FFFA">
      <w:start w:val="1"/>
      <w:numFmt w:val="lowerLetter"/>
      <w:lvlText w:val="%8."/>
      <w:lvlJc w:val="left"/>
      <w:pPr>
        <w:ind w:left="5760" w:hanging="360"/>
      </w:pPr>
    </w:lvl>
    <w:lvl w:ilvl="8" w:tplc="E724E514">
      <w:start w:val="1"/>
      <w:numFmt w:val="lowerRoman"/>
      <w:lvlText w:val="%9."/>
      <w:lvlJc w:val="right"/>
      <w:pPr>
        <w:ind w:left="6480" w:hanging="180"/>
      </w:pPr>
    </w:lvl>
  </w:abstractNum>
  <w:abstractNum w:abstractNumId="4" w15:restartNumberingAfterBreak="0">
    <w:nsid w:val="3AE63F9C"/>
    <w:multiLevelType w:val="hybridMultilevel"/>
    <w:tmpl w:val="F4C82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036BF3"/>
    <w:multiLevelType w:val="hybridMultilevel"/>
    <w:tmpl w:val="ECEA7C20"/>
    <w:lvl w:ilvl="0" w:tplc="E034EC0A">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5655734"/>
    <w:multiLevelType w:val="hybridMultilevel"/>
    <w:tmpl w:val="4B5C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61284"/>
    <w:multiLevelType w:val="hybridMultilevel"/>
    <w:tmpl w:val="151881C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0541BF"/>
    <w:multiLevelType w:val="hybridMultilevel"/>
    <w:tmpl w:val="DA6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D4771"/>
    <w:multiLevelType w:val="hybridMultilevel"/>
    <w:tmpl w:val="E6C6E2A6"/>
    <w:lvl w:ilvl="0" w:tplc="74E4DAE2">
      <w:start w:val="1"/>
      <w:numFmt w:val="bullet"/>
      <w:lvlText w:val="·"/>
      <w:lvlJc w:val="left"/>
      <w:pPr>
        <w:ind w:left="720" w:hanging="360"/>
      </w:pPr>
      <w:rPr>
        <w:rFonts w:ascii="Symbol" w:hAnsi="Symbol" w:hint="default"/>
      </w:rPr>
    </w:lvl>
    <w:lvl w:ilvl="1" w:tplc="C14CFF12">
      <w:start w:val="1"/>
      <w:numFmt w:val="bullet"/>
      <w:lvlText w:val="o"/>
      <w:lvlJc w:val="left"/>
      <w:pPr>
        <w:ind w:left="1440" w:hanging="360"/>
      </w:pPr>
      <w:rPr>
        <w:rFonts w:ascii="Courier New" w:hAnsi="Courier New" w:hint="default"/>
      </w:rPr>
    </w:lvl>
    <w:lvl w:ilvl="2" w:tplc="F18C1652">
      <w:start w:val="1"/>
      <w:numFmt w:val="bullet"/>
      <w:lvlText w:val=""/>
      <w:lvlJc w:val="left"/>
      <w:pPr>
        <w:ind w:left="2160" w:hanging="360"/>
      </w:pPr>
      <w:rPr>
        <w:rFonts w:ascii="Wingdings" w:hAnsi="Wingdings" w:hint="default"/>
      </w:rPr>
    </w:lvl>
    <w:lvl w:ilvl="3" w:tplc="9A1A7E6E">
      <w:start w:val="1"/>
      <w:numFmt w:val="bullet"/>
      <w:lvlText w:val=""/>
      <w:lvlJc w:val="left"/>
      <w:pPr>
        <w:ind w:left="2880" w:hanging="360"/>
      </w:pPr>
      <w:rPr>
        <w:rFonts w:ascii="Symbol" w:hAnsi="Symbol" w:hint="default"/>
      </w:rPr>
    </w:lvl>
    <w:lvl w:ilvl="4" w:tplc="9EC0D1F0">
      <w:start w:val="1"/>
      <w:numFmt w:val="bullet"/>
      <w:lvlText w:val="o"/>
      <w:lvlJc w:val="left"/>
      <w:pPr>
        <w:ind w:left="3600" w:hanging="360"/>
      </w:pPr>
      <w:rPr>
        <w:rFonts w:ascii="Courier New" w:hAnsi="Courier New" w:hint="default"/>
      </w:rPr>
    </w:lvl>
    <w:lvl w:ilvl="5" w:tplc="9DAA1334">
      <w:start w:val="1"/>
      <w:numFmt w:val="bullet"/>
      <w:lvlText w:val=""/>
      <w:lvlJc w:val="left"/>
      <w:pPr>
        <w:ind w:left="4320" w:hanging="360"/>
      </w:pPr>
      <w:rPr>
        <w:rFonts w:ascii="Wingdings" w:hAnsi="Wingdings" w:hint="default"/>
      </w:rPr>
    </w:lvl>
    <w:lvl w:ilvl="6" w:tplc="2102D004">
      <w:start w:val="1"/>
      <w:numFmt w:val="bullet"/>
      <w:lvlText w:val=""/>
      <w:lvlJc w:val="left"/>
      <w:pPr>
        <w:ind w:left="5040" w:hanging="360"/>
      </w:pPr>
      <w:rPr>
        <w:rFonts w:ascii="Symbol" w:hAnsi="Symbol" w:hint="default"/>
      </w:rPr>
    </w:lvl>
    <w:lvl w:ilvl="7" w:tplc="E56C2510">
      <w:start w:val="1"/>
      <w:numFmt w:val="bullet"/>
      <w:lvlText w:val="o"/>
      <w:lvlJc w:val="left"/>
      <w:pPr>
        <w:ind w:left="5760" w:hanging="360"/>
      </w:pPr>
      <w:rPr>
        <w:rFonts w:ascii="Courier New" w:hAnsi="Courier New" w:hint="default"/>
      </w:rPr>
    </w:lvl>
    <w:lvl w:ilvl="8" w:tplc="3128121A">
      <w:start w:val="1"/>
      <w:numFmt w:val="bullet"/>
      <w:lvlText w:val=""/>
      <w:lvlJc w:val="left"/>
      <w:pPr>
        <w:ind w:left="6480" w:hanging="360"/>
      </w:pPr>
      <w:rPr>
        <w:rFonts w:ascii="Wingdings" w:hAnsi="Wingdings" w:hint="default"/>
      </w:rPr>
    </w:lvl>
  </w:abstractNum>
  <w:abstractNum w:abstractNumId="1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10"/>
  </w:num>
  <w:num w:numId="4">
    <w:abstractNumId w:val="0"/>
  </w:num>
  <w:num w:numId="5">
    <w:abstractNumId w:val="1"/>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450F"/>
    <w:rsid w:val="000165F1"/>
    <w:rsid w:val="00016899"/>
    <w:rsid w:val="0002388B"/>
    <w:rsid w:val="00024732"/>
    <w:rsid w:val="00035167"/>
    <w:rsid w:val="00047D5D"/>
    <w:rsid w:val="00053649"/>
    <w:rsid w:val="000700F3"/>
    <w:rsid w:val="0007520A"/>
    <w:rsid w:val="00093221"/>
    <w:rsid w:val="000C17DB"/>
    <w:rsid w:val="000C47AB"/>
    <w:rsid w:val="000C6AA5"/>
    <w:rsid w:val="000E10C1"/>
    <w:rsid w:val="000E40B8"/>
    <w:rsid w:val="000F5288"/>
    <w:rsid w:val="000F6AE2"/>
    <w:rsid w:val="00100132"/>
    <w:rsid w:val="001128D9"/>
    <w:rsid w:val="001143B0"/>
    <w:rsid w:val="00121183"/>
    <w:rsid w:val="0012294E"/>
    <w:rsid w:val="00150244"/>
    <w:rsid w:val="00150C7F"/>
    <w:rsid w:val="00164DC4"/>
    <w:rsid w:val="001711B8"/>
    <w:rsid w:val="00172634"/>
    <w:rsid w:val="001731B3"/>
    <w:rsid w:val="001876F5"/>
    <w:rsid w:val="001931B4"/>
    <w:rsid w:val="001A7D8F"/>
    <w:rsid w:val="001D5714"/>
    <w:rsid w:val="001F26BA"/>
    <w:rsid w:val="001F31EA"/>
    <w:rsid w:val="001F4936"/>
    <w:rsid w:val="00201381"/>
    <w:rsid w:val="002026E9"/>
    <w:rsid w:val="002268CC"/>
    <w:rsid w:val="00230900"/>
    <w:rsid w:val="00233FCE"/>
    <w:rsid w:val="002346F7"/>
    <w:rsid w:val="00244236"/>
    <w:rsid w:val="002445EA"/>
    <w:rsid w:val="00266E80"/>
    <w:rsid w:val="00283D37"/>
    <w:rsid w:val="00291693"/>
    <w:rsid w:val="002C105A"/>
    <w:rsid w:val="0030145C"/>
    <w:rsid w:val="00310A24"/>
    <w:rsid w:val="0031129E"/>
    <w:rsid w:val="00314838"/>
    <w:rsid w:val="003259AF"/>
    <w:rsid w:val="0033559A"/>
    <w:rsid w:val="003411E7"/>
    <w:rsid w:val="00373FBD"/>
    <w:rsid w:val="003843EA"/>
    <w:rsid w:val="003D4A54"/>
    <w:rsid w:val="003E1014"/>
    <w:rsid w:val="003F13C5"/>
    <w:rsid w:val="003F39BD"/>
    <w:rsid w:val="00400829"/>
    <w:rsid w:val="0040165E"/>
    <w:rsid w:val="00406E85"/>
    <w:rsid w:val="004202C0"/>
    <w:rsid w:val="00421485"/>
    <w:rsid w:val="0042205B"/>
    <w:rsid w:val="00423447"/>
    <w:rsid w:val="00434C01"/>
    <w:rsid w:val="004503A8"/>
    <w:rsid w:val="00453BFA"/>
    <w:rsid w:val="00477CB9"/>
    <w:rsid w:val="004A04A2"/>
    <w:rsid w:val="004A707E"/>
    <w:rsid w:val="004A7ABD"/>
    <w:rsid w:val="004B38C3"/>
    <w:rsid w:val="004C39CD"/>
    <w:rsid w:val="004D1670"/>
    <w:rsid w:val="004E7832"/>
    <w:rsid w:val="004F493F"/>
    <w:rsid w:val="004F7295"/>
    <w:rsid w:val="00504AEB"/>
    <w:rsid w:val="005303D7"/>
    <w:rsid w:val="005472E9"/>
    <w:rsid w:val="00556B3F"/>
    <w:rsid w:val="00572F9A"/>
    <w:rsid w:val="00583F44"/>
    <w:rsid w:val="00592640"/>
    <w:rsid w:val="005B1749"/>
    <w:rsid w:val="005D7D23"/>
    <w:rsid w:val="005F62F9"/>
    <w:rsid w:val="00613438"/>
    <w:rsid w:val="00616DF2"/>
    <w:rsid w:val="00620096"/>
    <w:rsid w:val="00627DDC"/>
    <w:rsid w:val="0063344A"/>
    <w:rsid w:val="006457F7"/>
    <w:rsid w:val="0064628C"/>
    <w:rsid w:val="006622A0"/>
    <w:rsid w:val="00671D3D"/>
    <w:rsid w:val="006742A9"/>
    <w:rsid w:val="0067568D"/>
    <w:rsid w:val="00676685"/>
    <w:rsid w:val="00683A68"/>
    <w:rsid w:val="00693873"/>
    <w:rsid w:val="006A5EFA"/>
    <w:rsid w:val="006B022D"/>
    <w:rsid w:val="006B22E7"/>
    <w:rsid w:val="006C2C6F"/>
    <w:rsid w:val="006F70C6"/>
    <w:rsid w:val="00700C7B"/>
    <w:rsid w:val="00715328"/>
    <w:rsid w:val="00743810"/>
    <w:rsid w:val="00745159"/>
    <w:rsid w:val="0075066C"/>
    <w:rsid w:val="0075627D"/>
    <w:rsid w:val="00761E80"/>
    <w:rsid w:val="007643B7"/>
    <w:rsid w:val="00775228"/>
    <w:rsid w:val="007B266D"/>
    <w:rsid w:val="007B31BF"/>
    <w:rsid w:val="007C3A42"/>
    <w:rsid w:val="007C58D0"/>
    <w:rsid w:val="007D6082"/>
    <w:rsid w:val="007D76F3"/>
    <w:rsid w:val="007E0741"/>
    <w:rsid w:val="007E4658"/>
    <w:rsid w:val="007F629D"/>
    <w:rsid w:val="00800C80"/>
    <w:rsid w:val="008016F7"/>
    <w:rsid w:val="00804135"/>
    <w:rsid w:val="00824627"/>
    <w:rsid w:val="0082625F"/>
    <w:rsid w:val="00832EDA"/>
    <w:rsid w:val="00840524"/>
    <w:rsid w:val="00852826"/>
    <w:rsid w:val="008528FB"/>
    <w:rsid w:val="00855F72"/>
    <w:rsid w:val="008567E5"/>
    <w:rsid w:val="008605BC"/>
    <w:rsid w:val="0087518B"/>
    <w:rsid w:val="008833FE"/>
    <w:rsid w:val="008B05EA"/>
    <w:rsid w:val="008C6477"/>
    <w:rsid w:val="008F2A28"/>
    <w:rsid w:val="008F32BC"/>
    <w:rsid w:val="008F7791"/>
    <w:rsid w:val="00920768"/>
    <w:rsid w:val="00925D73"/>
    <w:rsid w:val="009310E1"/>
    <w:rsid w:val="00934132"/>
    <w:rsid w:val="009439E0"/>
    <w:rsid w:val="00955553"/>
    <w:rsid w:val="00956EC6"/>
    <w:rsid w:val="009610BF"/>
    <w:rsid w:val="00965D7E"/>
    <w:rsid w:val="0098777F"/>
    <w:rsid w:val="009902FE"/>
    <w:rsid w:val="00990C57"/>
    <w:rsid w:val="00997FE9"/>
    <w:rsid w:val="009A550F"/>
    <w:rsid w:val="009A7C82"/>
    <w:rsid w:val="009B6777"/>
    <w:rsid w:val="009C1D39"/>
    <w:rsid w:val="009C6D3F"/>
    <w:rsid w:val="009E5872"/>
    <w:rsid w:val="009E65C7"/>
    <w:rsid w:val="009E6C5C"/>
    <w:rsid w:val="009F7B84"/>
    <w:rsid w:val="00A15A0F"/>
    <w:rsid w:val="00A42EC1"/>
    <w:rsid w:val="00A45946"/>
    <w:rsid w:val="00A61CAE"/>
    <w:rsid w:val="00A76B27"/>
    <w:rsid w:val="00A85C94"/>
    <w:rsid w:val="00A90D1D"/>
    <w:rsid w:val="00AB565D"/>
    <w:rsid w:val="00AD1543"/>
    <w:rsid w:val="00AD7AB6"/>
    <w:rsid w:val="00AF3E3A"/>
    <w:rsid w:val="00B016DA"/>
    <w:rsid w:val="00B04B7D"/>
    <w:rsid w:val="00B10A55"/>
    <w:rsid w:val="00B143AC"/>
    <w:rsid w:val="00B20BF7"/>
    <w:rsid w:val="00B446BE"/>
    <w:rsid w:val="00B51B69"/>
    <w:rsid w:val="00B53C33"/>
    <w:rsid w:val="00B674BB"/>
    <w:rsid w:val="00B77801"/>
    <w:rsid w:val="00BA0165"/>
    <w:rsid w:val="00BD29A5"/>
    <w:rsid w:val="00BF456A"/>
    <w:rsid w:val="00BF6674"/>
    <w:rsid w:val="00C01D44"/>
    <w:rsid w:val="00C06816"/>
    <w:rsid w:val="00C500C4"/>
    <w:rsid w:val="00C527BC"/>
    <w:rsid w:val="00C67D03"/>
    <w:rsid w:val="00C85977"/>
    <w:rsid w:val="00C87B41"/>
    <w:rsid w:val="00CA1BD3"/>
    <w:rsid w:val="00CC4F1F"/>
    <w:rsid w:val="00CD6B52"/>
    <w:rsid w:val="00CF4B5C"/>
    <w:rsid w:val="00D012E8"/>
    <w:rsid w:val="00D05C7C"/>
    <w:rsid w:val="00D11748"/>
    <w:rsid w:val="00D54694"/>
    <w:rsid w:val="00D56569"/>
    <w:rsid w:val="00D64E98"/>
    <w:rsid w:val="00D6536F"/>
    <w:rsid w:val="00D66E33"/>
    <w:rsid w:val="00D73DA5"/>
    <w:rsid w:val="00D744F3"/>
    <w:rsid w:val="00D75241"/>
    <w:rsid w:val="00D75D37"/>
    <w:rsid w:val="00D77409"/>
    <w:rsid w:val="00D806F9"/>
    <w:rsid w:val="00D928AB"/>
    <w:rsid w:val="00DD25CD"/>
    <w:rsid w:val="00E00F9F"/>
    <w:rsid w:val="00E15027"/>
    <w:rsid w:val="00E15C93"/>
    <w:rsid w:val="00E273B3"/>
    <w:rsid w:val="00E40BA7"/>
    <w:rsid w:val="00E546E1"/>
    <w:rsid w:val="00E55E19"/>
    <w:rsid w:val="00E5683A"/>
    <w:rsid w:val="00E60635"/>
    <w:rsid w:val="00E60C34"/>
    <w:rsid w:val="00E73622"/>
    <w:rsid w:val="00E7604A"/>
    <w:rsid w:val="00E80465"/>
    <w:rsid w:val="00E84945"/>
    <w:rsid w:val="00E8689B"/>
    <w:rsid w:val="00EA4756"/>
    <w:rsid w:val="00EB60E0"/>
    <w:rsid w:val="00EC0C0B"/>
    <w:rsid w:val="00EC2745"/>
    <w:rsid w:val="00EC794D"/>
    <w:rsid w:val="00ED2558"/>
    <w:rsid w:val="00EE6BEC"/>
    <w:rsid w:val="00F00EB5"/>
    <w:rsid w:val="00F06879"/>
    <w:rsid w:val="00F06AA8"/>
    <w:rsid w:val="00F10974"/>
    <w:rsid w:val="00F248B9"/>
    <w:rsid w:val="00F24D05"/>
    <w:rsid w:val="00F50625"/>
    <w:rsid w:val="00F51120"/>
    <w:rsid w:val="00F53FDA"/>
    <w:rsid w:val="00F57F5A"/>
    <w:rsid w:val="00F65973"/>
    <w:rsid w:val="00F80EE6"/>
    <w:rsid w:val="00FA1623"/>
    <w:rsid w:val="00FB60A8"/>
    <w:rsid w:val="00FC32AA"/>
    <w:rsid w:val="00FC4A15"/>
    <w:rsid w:val="00FC5969"/>
    <w:rsid w:val="00FD0769"/>
    <w:rsid w:val="00FE439E"/>
    <w:rsid w:val="00FF1C86"/>
    <w:rsid w:val="01813733"/>
    <w:rsid w:val="13AC961B"/>
    <w:rsid w:val="1DCB9E14"/>
    <w:rsid w:val="234F0A2B"/>
    <w:rsid w:val="2DC89981"/>
    <w:rsid w:val="3F827B32"/>
    <w:rsid w:val="598B8689"/>
    <w:rsid w:val="5A1A1B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8B78F0-108A-472E-890E-D7BF1CA1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0C6AA5"/>
    <w:pPr>
      <w:keepNext/>
      <w:outlineLvl w:val="0"/>
    </w:pPr>
    <w:rPr>
      <w:sz w:val="32"/>
    </w:rPr>
  </w:style>
  <w:style w:type="paragraph" w:styleId="Heading2">
    <w:name w:val="heading 2"/>
    <w:basedOn w:val="Normal"/>
    <w:next w:val="Normal"/>
    <w:qFormat/>
    <w:rsid w:val="000C6AA5"/>
    <w:pPr>
      <w:keepNext/>
      <w:outlineLvl w:val="1"/>
    </w:pPr>
    <w:rPr>
      <w:sz w:val="24"/>
    </w:rPr>
  </w:style>
  <w:style w:type="paragraph" w:styleId="Heading3">
    <w:name w:val="heading 3"/>
    <w:basedOn w:val="Normal"/>
    <w:next w:val="Normal"/>
    <w:qFormat/>
    <w:rsid w:val="000C6AA5"/>
    <w:pPr>
      <w:keepNext/>
      <w:outlineLvl w:val="2"/>
    </w:pPr>
    <w:rPr>
      <w:sz w:val="22"/>
      <w:u w:val="single"/>
    </w:rPr>
  </w:style>
  <w:style w:type="paragraph" w:styleId="Heading4">
    <w:name w:val="heading 4"/>
    <w:basedOn w:val="Normal"/>
    <w:next w:val="Normal"/>
    <w:qFormat/>
    <w:rsid w:val="000C6AA5"/>
    <w:pPr>
      <w:keepNext/>
      <w:outlineLvl w:val="3"/>
    </w:pPr>
    <w:rPr>
      <w:b/>
      <w:sz w:val="24"/>
    </w:rPr>
  </w:style>
  <w:style w:type="paragraph" w:styleId="Heading5">
    <w:name w:val="heading 5"/>
    <w:basedOn w:val="Normal"/>
    <w:next w:val="Normal"/>
    <w:qFormat/>
    <w:rsid w:val="000C6AA5"/>
    <w:pPr>
      <w:keepNext/>
      <w:outlineLvl w:val="4"/>
    </w:pPr>
    <w:rPr>
      <w:b/>
    </w:rPr>
  </w:style>
  <w:style w:type="paragraph" w:styleId="Heading6">
    <w:name w:val="heading 6"/>
    <w:basedOn w:val="Normal"/>
    <w:next w:val="Normal"/>
    <w:qFormat/>
    <w:rsid w:val="000C6AA5"/>
    <w:pPr>
      <w:keepNext/>
      <w:outlineLvl w:val="5"/>
    </w:pPr>
    <w:rPr>
      <w:i/>
      <w:sz w:val="24"/>
    </w:rPr>
  </w:style>
  <w:style w:type="paragraph" w:styleId="Heading7">
    <w:name w:val="heading 7"/>
    <w:basedOn w:val="Normal"/>
    <w:next w:val="Normal"/>
    <w:link w:val="Heading7Char"/>
    <w:uiPriority w:val="99"/>
    <w:qFormat/>
    <w:rsid w:val="000C6AA5"/>
    <w:pPr>
      <w:keepNext/>
      <w:outlineLvl w:val="6"/>
    </w:pPr>
    <w:rPr>
      <w:sz w:val="24"/>
      <w:u w:val="single"/>
    </w:rPr>
  </w:style>
  <w:style w:type="paragraph" w:styleId="Heading8">
    <w:name w:val="heading 8"/>
    <w:basedOn w:val="Normal"/>
    <w:next w:val="Normal"/>
    <w:qFormat/>
    <w:rsid w:val="000C6AA5"/>
    <w:pPr>
      <w:keepNext/>
      <w:outlineLvl w:val="7"/>
    </w:pPr>
    <w:rPr>
      <w:i/>
      <w:sz w:val="22"/>
    </w:rPr>
  </w:style>
  <w:style w:type="paragraph" w:styleId="Heading9">
    <w:name w:val="heading 9"/>
    <w:basedOn w:val="Normal"/>
    <w:next w:val="Normal"/>
    <w:qFormat/>
    <w:rsid w:val="000C6AA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0C6AA5"/>
    <w:pPr>
      <w:tabs>
        <w:tab w:val="center" w:pos="4153"/>
        <w:tab w:val="right" w:pos="8306"/>
      </w:tabs>
    </w:pPr>
  </w:style>
  <w:style w:type="paragraph" w:styleId="Footer">
    <w:name w:val="footer"/>
    <w:basedOn w:val="Normal"/>
    <w:link w:val="FooterChar"/>
    <w:uiPriority w:val="99"/>
    <w:rsid w:val="000C6AA5"/>
    <w:pPr>
      <w:tabs>
        <w:tab w:val="center" w:pos="4153"/>
        <w:tab w:val="right" w:pos="8306"/>
      </w:tabs>
    </w:pPr>
  </w:style>
  <w:style w:type="paragraph" w:styleId="BodyText2">
    <w:name w:val="Body Text 2"/>
    <w:basedOn w:val="Normal"/>
    <w:rsid w:val="000C6AA5"/>
    <w:rPr>
      <w:sz w:val="24"/>
    </w:rPr>
  </w:style>
  <w:style w:type="paragraph" w:styleId="BodyText3">
    <w:name w:val="Body Text 3"/>
    <w:basedOn w:val="Normal"/>
    <w:rsid w:val="000C6AA5"/>
    <w:rPr>
      <w:i/>
      <w:sz w:val="24"/>
    </w:rPr>
  </w:style>
  <w:style w:type="paragraph" w:styleId="List">
    <w:name w:val="List"/>
    <w:basedOn w:val="Normal"/>
    <w:rsid w:val="000C6AA5"/>
    <w:pPr>
      <w:ind w:left="283" w:hanging="283"/>
    </w:pPr>
  </w:style>
  <w:style w:type="paragraph" w:styleId="Caption">
    <w:name w:val="caption"/>
    <w:basedOn w:val="Normal"/>
    <w:next w:val="Normal"/>
    <w:qFormat/>
    <w:rsid w:val="000C6AA5"/>
    <w:pPr>
      <w:spacing w:before="120" w:after="120"/>
    </w:pPr>
    <w:rPr>
      <w:b/>
    </w:rPr>
  </w:style>
  <w:style w:type="paragraph" w:styleId="BodyText">
    <w:name w:val="Body Text"/>
    <w:basedOn w:val="Normal"/>
    <w:rsid w:val="000C6AA5"/>
    <w:pPr>
      <w:jc w:val="both"/>
    </w:pPr>
    <w:rPr>
      <w:sz w:val="24"/>
    </w:rPr>
  </w:style>
  <w:style w:type="paragraph" w:styleId="BodyTextIndent">
    <w:name w:val="Body Text Indent"/>
    <w:basedOn w:val="Normal"/>
    <w:rsid w:val="000C6AA5"/>
    <w:pPr>
      <w:spacing w:before="240"/>
      <w:ind w:left="360"/>
      <w:jc w:val="both"/>
    </w:pPr>
  </w:style>
  <w:style w:type="paragraph" w:customStyle="1" w:styleId="BodyText21">
    <w:name w:val="Body Text 21"/>
    <w:basedOn w:val="Normal"/>
    <w:rsid w:val="000C6AA5"/>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0C6AA5"/>
    <w:pPr>
      <w:keepNext/>
      <w:spacing w:before="240" w:after="120"/>
    </w:pPr>
    <w:rPr>
      <w:b/>
      <w:sz w:val="22"/>
    </w:rPr>
  </w:style>
  <w:style w:type="paragraph" w:customStyle="1" w:styleId="leveljust">
    <w:name w:val="leveljust"/>
    <w:basedOn w:val="level"/>
    <w:rsid w:val="000C6AA5"/>
    <w:pPr>
      <w:jc w:val="both"/>
    </w:pPr>
  </w:style>
  <w:style w:type="paragraph" w:customStyle="1" w:styleId="level">
    <w:name w:val="level"/>
    <w:basedOn w:val="Normal"/>
    <w:rsid w:val="000C6AA5"/>
    <w:pPr>
      <w:keepNext/>
      <w:tabs>
        <w:tab w:val="left" w:pos="360"/>
      </w:tabs>
      <w:spacing w:before="120" w:after="120"/>
    </w:pPr>
    <w:rPr>
      <w:b/>
      <w:sz w:val="18"/>
    </w:rPr>
  </w:style>
  <w:style w:type="paragraph" w:customStyle="1" w:styleId="Normal-spaceabove">
    <w:name w:val="Normal - space above"/>
    <w:rsid w:val="000C6AA5"/>
    <w:pPr>
      <w:keepLines/>
      <w:spacing w:before="60"/>
      <w:jc w:val="both"/>
    </w:pPr>
    <w:rPr>
      <w:sz w:val="16"/>
      <w:lang w:val="en-GB"/>
    </w:rPr>
  </w:style>
  <w:style w:type="character" w:styleId="FootnoteReference">
    <w:name w:val="footnote reference"/>
    <w:semiHidden/>
    <w:rsid w:val="000C6AA5"/>
    <w:rPr>
      <w:vertAlign w:val="superscript"/>
    </w:rPr>
  </w:style>
  <w:style w:type="character" w:styleId="Hyperlink">
    <w:name w:val="Hyperlink"/>
    <w:rsid w:val="000C6AA5"/>
    <w:rPr>
      <w:rFonts w:ascii="Arial" w:hAnsi="Arial" w:cs="Arial" w:hint="default"/>
      <w:color w:val="0000FF"/>
      <w:u w:val="single"/>
    </w:rPr>
  </w:style>
  <w:style w:type="paragraph" w:styleId="NormalWeb">
    <w:name w:val="Normal (Web)"/>
    <w:basedOn w:val="Normal"/>
    <w:rsid w:val="000C6AA5"/>
    <w:pPr>
      <w:spacing w:before="100" w:beforeAutospacing="1" w:after="100" w:afterAutospacing="1"/>
    </w:pPr>
    <w:rPr>
      <w:rFonts w:cs="Arial"/>
      <w:color w:val="000000"/>
      <w:sz w:val="24"/>
    </w:rPr>
  </w:style>
  <w:style w:type="character" w:styleId="FollowedHyperlink">
    <w:name w:val="FollowedHyperlink"/>
    <w:rsid w:val="000C6AA5"/>
    <w:rPr>
      <w:color w:val="800080"/>
      <w:u w:val="single"/>
    </w:rPr>
  </w:style>
  <w:style w:type="character" w:styleId="PageNumber">
    <w:name w:val="page number"/>
    <w:basedOn w:val="DefaultParagraphFont"/>
    <w:rsid w:val="000C6AA5"/>
  </w:style>
  <w:style w:type="paragraph" w:styleId="BalloonText">
    <w:name w:val="Balloon Text"/>
    <w:basedOn w:val="Normal"/>
    <w:semiHidden/>
    <w:rsid w:val="000C6AA5"/>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rPr>
  </w:style>
  <w:style w:type="paragraph" w:customStyle="1" w:styleId="ps1numbered">
    <w:name w:val="ps1 numbered"/>
    <w:basedOn w:val="ps1Char"/>
    <w:rsid w:val="00756A03"/>
    <w:pPr>
      <w:numPr>
        <w:numId w:val="3"/>
      </w:numPr>
    </w:pPr>
  </w:style>
  <w:style w:type="character" w:customStyle="1" w:styleId="ps1CharChar">
    <w:name w:val="ps1 Char Char"/>
    <w:link w:val="ps1Char"/>
    <w:rsid w:val="00955553"/>
    <w:rPr>
      <w:rFonts w:ascii="Cambria" w:hAnsi="Cambria"/>
    </w:rPr>
  </w:style>
  <w:style w:type="paragraph" w:customStyle="1" w:styleId="ps1bullet">
    <w:name w:val="ps1 bullet"/>
    <w:basedOn w:val="Normal"/>
    <w:rsid w:val="009B5F9E"/>
    <w:pPr>
      <w:numPr>
        <w:numId w:val="4"/>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BodyTextIndent2">
    <w:name w:val="Body Text Indent 2"/>
    <w:basedOn w:val="Normal"/>
    <w:link w:val="BodyTextIndent2Char"/>
    <w:rsid w:val="007C58D0"/>
    <w:pPr>
      <w:spacing w:after="120" w:line="480" w:lineRule="auto"/>
      <w:ind w:left="360"/>
    </w:pPr>
  </w:style>
  <w:style w:type="character" w:customStyle="1" w:styleId="BodyTextIndent2Char">
    <w:name w:val="Body Text Indent 2 Char"/>
    <w:basedOn w:val="DefaultParagraphFont"/>
    <w:link w:val="BodyTextIndent2"/>
    <w:rsid w:val="007C58D0"/>
    <w:rPr>
      <w:rFonts w:ascii="Arial" w:hAnsi="Arial"/>
      <w:szCs w:val="24"/>
      <w:lang w:val="en-GB"/>
    </w:rPr>
  </w:style>
  <w:style w:type="paragraph" w:styleId="BodyTextIndent3">
    <w:name w:val="Body Text Indent 3"/>
    <w:basedOn w:val="Normal"/>
    <w:link w:val="BodyTextIndent3Char"/>
    <w:rsid w:val="007C58D0"/>
    <w:pPr>
      <w:spacing w:after="120"/>
      <w:ind w:left="360"/>
    </w:pPr>
    <w:rPr>
      <w:sz w:val="16"/>
      <w:szCs w:val="16"/>
    </w:rPr>
  </w:style>
  <w:style w:type="character" w:customStyle="1" w:styleId="BodyTextIndent3Char">
    <w:name w:val="Body Text Indent 3 Char"/>
    <w:basedOn w:val="DefaultParagraphFont"/>
    <w:link w:val="BodyTextIndent3"/>
    <w:rsid w:val="007C58D0"/>
    <w:rPr>
      <w:rFonts w:ascii="Arial" w:hAnsi="Arial"/>
      <w:sz w:val="16"/>
      <w:szCs w:val="16"/>
      <w:lang w:val="en-GB"/>
    </w:rPr>
  </w:style>
  <w:style w:type="paragraph" w:styleId="ListParagraph">
    <w:name w:val="List Paragraph"/>
    <w:basedOn w:val="Normal"/>
    <w:qFormat/>
    <w:rsid w:val="00D744F3"/>
    <w:pPr>
      <w:ind w:left="720"/>
      <w:contextualSpacing/>
    </w:pPr>
  </w:style>
  <w:style w:type="character" w:customStyle="1" w:styleId="Heading7Char">
    <w:name w:val="Heading 7 Char"/>
    <w:basedOn w:val="DefaultParagraphFont"/>
    <w:link w:val="Heading7"/>
    <w:uiPriority w:val="99"/>
    <w:rsid w:val="00093221"/>
    <w:rPr>
      <w:rFonts w:ascii="Arial" w:hAnsi="Arial"/>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F17E08E3841458FDBC36DBB1DC53E" ma:contentTypeVersion="2" ma:contentTypeDescription="Create a new document." ma:contentTypeScope="" ma:versionID="4159fe069357b3abacf26ba0bb2a43aa">
  <xsd:schema xmlns:xsd="http://www.w3.org/2001/XMLSchema" xmlns:xs="http://www.w3.org/2001/XMLSchema" xmlns:p="http://schemas.microsoft.com/office/2006/metadata/properties" xmlns:ns2="2d61d512-f5be-4e5d-884c-3564afa228e4" targetNamespace="http://schemas.microsoft.com/office/2006/metadata/properties" ma:root="true" ma:fieldsID="26f4d0a2d5392e297ee8acfc5bf82c9b" ns2:_="">
    <xsd:import namespace="2d61d512-f5be-4e5d-884c-3564afa228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d512-f5be-4e5d-884c-3564afa22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603DA-FC73-49CB-B1E7-9AF596AC7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d512-f5be-4e5d-884c-3564afa2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24E511C1-FE7A-4131-AADD-AF7D23112365}">
  <ds:schemaRefs>
    <ds:schemaRef ds:uri="http://schemas.microsoft.com/office/2006/metadata/propertie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2021-07-11T11:31:00Z</cp:lastPrinted>
  <dcterms:created xsi:type="dcterms:W3CDTF">2022-02-16T10:07:00Z</dcterms:created>
  <dcterms:modified xsi:type="dcterms:W3CDTF">2022-02-16T10:07:00Z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ContentTypeId">
    <vt:lpwstr>0x010100C06F17E08E3841458FDBC36DBB1DC53E</vt:lpwstr>
  </property>
</Properties>
</file>